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5117" w14:textId="77777777" w:rsidR="00C6112E" w:rsidRDefault="00C6112E">
      <w:pPr>
        <w:jc w:val="both"/>
        <w:rPr>
          <w:rFonts w:ascii="Arial Narrow" w:hAnsi="Arial Narrow"/>
        </w:rPr>
      </w:pPr>
    </w:p>
    <w:p w14:paraId="54C7DA63" w14:textId="77777777" w:rsidR="00C6112E" w:rsidRDefault="00C6112E">
      <w:pPr>
        <w:jc w:val="both"/>
        <w:rPr>
          <w:rFonts w:ascii="Arial Narrow" w:hAnsi="Arial Narrow"/>
        </w:rPr>
      </w:pPr>
    </w:p>
    <w:p w14:paraId="1211EB8C" w14:textId="77777777" w:rsidR="00C6112E" w:rsidRDefault="00C6112E">
      <w:pPr>
        <w:jc w:val="both"/>
        <w:rPr>
          <w:rFonts w:ascii="Arial Narrow" w:hAnsi="Arial Narrow"/>
        </w:rPr>
      </w:pPr>
    </w:p>
    <w:p w14:paraId="54861CB2" w14:textId="77777777" w:rsidR="00C6112E" w:rsidRDefault="00C6112E">
      <w:pPr>
        <w:jc w:val="both"/>
        <w:rPr>
          <w:rFonts w:ascii="Arial Narrow" w:hAnsi="Arial Narrow"/>
        </w:rPr>
      </w:pPr>
    </w:p>
    <w:p w14:paraId="3807B367" w14:textId="77777777" w:rsidR="00C6112E" w:rsidRDefault="00C6112E">
      <w:pPr>
        <w:jc w:val="both"/>
        <w:rPr>
          <w:rFonts w:ascii="Arial Narrow" w:hAnsi="Arial Narrow"/>
        </w:rPr>
      </w:pPr>
    </w:p>
    <w:p w14:paraId="1A7A4EFC" w14:textId="77777777" w:rsidR="00C6112E" w:rsidRDefault="00C6112E">
      <w:pPr>
        <w:jc w:val="both"/>
        <w:rPr>
          <w:rFonts w:ascii="Arial Narrow" w:hAnsi="Arial Narrow"/>
        </w:rPr>
      </w:pPr>
    </w:p>
    <w:p w14:paraId="6134E7D8" w14:textId="77777777" w:rsidR="00C6112E" w:rsidRDefault="00C6112E">
      <w:pPr>
        <w:jc w:val="both"/>
        <w:rPr>
          <w:rFonts w:ascii="Arial Narrow" w:hAnsi="Arial Narrow"/>
        </w:rPr>
      </w:pPr>
    </w:p>
    <w:p w14:paraId="45AF428E" w14:textId="77777777" w:rsidR="00C6112E" w:rsidRDefault="00C6112E">
      <w:pPr>
        <w:jc w:val="both"/>
        <w:rPr>
          <w:rFonts w:ascii="Arial Narrow" w:hAnsi="Arial Narrow"/>
        </w:rPr>
      </w:pPr>
    </w:p>
    <w:p w14:paraId="6F990971" w14:textId="77777777" w:rsidR="00C6112E" w:rsidRDefault="00C6112E">
      <w:pPr>
        <w:jc w:val="both"/>
        <w:rPr>
          <w:rFonts w:ascii="Arial Narrow" w:hAnsi="Arial Narrow"/>
        </w:rPr>
      </w:pPr>
    </w:p>
    <w:p w14:paraId="5D0C154E" w14:textId="77777777" w:rsidR="00C6112E" w:rsidRDefault="00C6112E">
      <w:pPr>
        <w:jc w:val="center"/>
        <w:rPr>
          <w:rFonts w:ascii="Arial Narrow" w:hAnsi="Arial Narrow"/>
          <w:b/>
          <w:bCs/>
          <w:sz w:val="96"/>
          <w:szCs w:val="96"/>
        </w:rPr>
      </w:pPr>
      <w:r>
        <w:rPr>
          <w:rFonts w:ascii="Arial Narrow" w:hAnsi="Arial Narrow"/>
          <w:b/>
          <w:bCs/>
          <w:sz w:val="96"/>
          <w:szCs w:val="96"/>
        </w:rPr>
        <w:t>PROVOZNÍ ŘÁD</w:t>
      </w:r>
    </w:p>
    <w:p w14:paraId="339A48D9" w14:textId="77777777" w:rsidR="00C6112E" w:rsidRDefault="00C6112E">
      <w:pPr>
        <w:jc w:val="center"/>
        <w:rPr>
          <w:rFonts w:ascii="Arial Narrow" w:hAnsi="Arial Narrow"/>
          <w:b/>
          <w:bCs/>
          <w:sz w:val="52"/>
          <w:szCs w:val="52"/>
        </w:rPr>
      </w:pPr>
      <w:r>
        <w:rPr>
          <w:rFonts w:ascii="Arial Narrow" w:hAnsi="Arial Narrow"/>
          <w:b/>
          <w:bCs/>
          <w:sz w:val="52"/>
          <w:szCs w:val="52"/>
        </w:rPr>
        <w:t xml:space="preserve"> </w:t>
      </w:r>
    </w:p>
    <w:p w14:paraId="40E97BCF" w14:textId="77777777" w:rsidR="00C6112E" w:rsidRDefault="00C6112E">
      <w:pPr>
        <w:jc w:val="center"/>
        <w:rPr>
          <w:rFonts w:ascii="Arial Narrow" w:hAnsi="Arial Narrow"/>
          <w:b/>
          <w:bCs/>
          <w:sz w:val="32"/>
        </w:rPr>
      </w:pPr>
    </w:p>
    <w:p w14:paraId="160E4BC7" w14:textId="4FA1C3BD" w:rsidR="00C6112E" w:rsidRPr="00A933E9" w:rsidRDefault="00A933E9" w:rsidP="00A933E9">
      <w:pPr>
        <w:jc w:val="center"/>
        <w:rPr>
          <w:rFonts w:ascii="Arial Narrow" w:hAnsi="Arial Narrow"/>
        </w:rPr>
      </w:pPr>
      <w:r w:rsidRPr="00A933E9">
        <w:rPr>
          <w:rFonts w:ascii="Arial Narrow" w:hAnsi="Arial Narrow"/>
          <w:sz w:val="32"/>
        </w:rPr>
        <w:t xml:space="preserve">zpracovaný pro </w:t>
      </w:r>
      <w:r>
        <w:rPr>
          <w:rFonts w:ascii="Arial Narrow" w:hAnsi="Arial Narrow"/>
          <w:sz w:val="32"/>
        </w:rPr>
        <w:t>Základní školy</w:t>
      </w:r>
      <w:r w:rsidR="00E13FE9">
        <w:rPr>
          <w:rFonts w:ascii="Arial Narrow" w:hAnsi="Arial Narrow"/>
          <w:sz w:val="32"/>
        </w:rPr>
        <w:t>, ZUŠ</w:t>
      </w:r>
      <w:r>
        <w:rPr>
          <w:rFonts w:ascii="Arial Narrow" w:hAnsi="Arial Narrow"/>
          <w:sz w:val="32"/>
        </w:rPr>
        <w:t xml:space="preserve"> a Střední školy </w:t>
      </w:r>
      <w:r w:rsidRPr="00A933E9">
        <w:rPr>
          <w:rFonts w:ascii="Arial Narrow" w:hAnsi="Arial Narrow"/>
          <w:sz w:val="32"/>
        </w:rPr>
        <w:t>v souladu s požadavky § 7, odst. 2, zákona č. 258/2000 Sb., Vyhlášky č. 160/2024 Sb. a vybraných ustanovení Vyhlášky č. 146/2024 Sb.</w:t>
      </w:r>
    </w:p>
    <w:p w14:paraId="3D7DCF8F" w14:textId="77777777" w:rsidR="00C6112E" w:rsidRDefault="00C6112E">
      <w:pPr>
        <w:jc w:val="both"/>
        <w:rPr>
          <w:rFonts w:ascii="Arial Narrow" w:hAnsi="Arial Narrow"/>
        </w:rPr>
      </w:pPr>
    </w:p>
    <w:p w14:paraId="1E90789E" w14:textId="77777777" w:rsidR="00C6112E" w:rsidRDefault="00C6112E">
      <w:pPr>
        <w:jc w:val="both"/>
        <w:rPr>
          <w:rFonts w:ascii="Arial Narrow" w:hAnsi="Arial Narrow"/>
        </w:rPr>
      </w:pPr>
    </w:p>
    <w:p w14:paraId="27700CCF" w14:textId="77777777" w:rsidR="00C6112E" w:rsidRDefault="00C6112E">
      <w:pPr>
        <w:jc w:val="both"/>
        <w:rPr>
          <w:rFonts w:ascii="Arial Narrow" w:hAnsi="Arial Narrow"/>
        </w:rPr>
      </w:pPr>
    </w:p>
    <w:p w14:paraId="4C74894A" w14:textId="77777777" w:rsidR="00E55D67" w:rsidRDefault="00E55D67">
      <w:pPr>
        <w:jc w:val="both"/>
        <w:rPr>
          <w:rFonts w:ascii="Arial Narrow" w:hAnsi="Arial Narrow"/>
        </w:rPr>
      </w:pPr>
    </w:p>
    <w:p w14:paraId="4A279478" w14:textId="77777777" w:rsidR="00E55D67" w:rsidRDefault="00E55D67">
      <w:pPr>
        <w:jc w:val="both"/>
        <w:rPr>
          <w:rFonts w:ascii="Arial Narrow" w:hAnsi="Arial Narrow"/>
        </w:rPr>
      </w:pPr>
    </w:p>
    <w:p w14:paraId="696804E9" w14:textId="77777777" w:rsidR="00E55D67" w:rsidRDefault="00E55D67">
      <w:pPr>
        <w:jc w:val="both"/>
        <w:rPr>
          <w:rFonts w:ascii="Arial Narrow" w:hAnsi="Arial Narrow"/>
        </w:rPr>
      </w:pPr>
    </w:p>
    <w:p w14:paraId="10A818A6" w14:textId="77777777" w:rsidR="00C6112E" w:rsidRDefault="00C6112E">
      <w:pPr>
        <w:jc w:val="both"/>
        <w:rPr>
          <w:rFonts w:ascii="Arial Narrow" w:hAnsi="Arial Narrow"/>
        </w:rPr>
      </w:pPr>
    </w:p>
    <w:p w14:paraId="1BC65BAB" w14:textId="77777777" w:rsidR="00C6112E" w:rsidRDefault="00C6112E">
      <w:pPr>
        <w:jc w:val="both"/>
        <w:rPr>
          <w:rFonts w:ascii="Arial Narrow" w:hAnsi="Arial Narrow"/>
        </w:rPr>
      </w:pPr>
    </w:p>
    <w:p w14:paraId="23B76DEA" w14:textId="77777777" w:rsidR="00C6112E" w:rsidRDefault="00C6112E">
      <w:pPr>
        <w:jc w:val="both"/>
        <w:rPr>
          <w:rFonts w:ascii="Arial Narrow" w:hAnsi="Arial Narrow"/>
        </w:rPr>
      </w:pPr>
    </w:p>
    <w:p w14:paraId="4F0065BA" w14:textId="77777777" w:rsidR="00C6112E" w:rsidRDefault="00C6112E">
      <w:pPr>
        <w:jc w:val="both"/>
        <w:rPr>
          <w:rFonts w:ascii="Arial Narrow" w:hAnsi="Arial Narrow"/>
        </w:rPr>
      </w:pPr>
    </w:p>
    <w:p w14:paraId="5D4B617E" w14:textId="77777777" w:rsidR="00C6112E" w:rsidRDefault="00C6112E">
      <w:pPr>
        <w:jc w:val="both"/>
        <w:rPr>
          <w:rFonts w:ascii="Arial Narrow" w:hAnsi="Arial Narrow"/>
        </w:rPr>
      </w:pPr>
    </w:p>
    <w:p w14:paraId="2FE7FF35" w14:textId="77777777" w:rsidR="00C6112E" w:rsidRDefault="00C6112E">
      <w:pPr>
        <w:jc w:val="both"/>
        <w:rPr>
          <w:rFonts w:ascii="Arial Narrow" w:hAnsi="Arial Narrow"/>
        </w:rPr>
      </w:pPr>
    </w:p>
    <w:p w14:paraId="72366553" w14:textId="77777777" w:rsidR="00C6112E" w:rsidRDefault="00C6112E">
      <w:pPr>
        <w:jc w:val="both"/>
        <w:rPr>
          <w:rFonts w:ascii="Arial Narrow" w:hAnsi="Arial Narrow"/>
        </w:rPr>
      </w:pPr>
    </w:p>
    <w:p w14:paraId="01A775B4" w14:textId="77777777" w:rsidR="00E55D67" w:rsidRDefault="00E55D67">
      <w:pPr>
        <w:jc w:val="both"/>
        <w:rPr>
          <w:rFonts w:ascii="Arial Narrow" w:hAnsi="Arial Narrow"/>
        </w:rPr>
      </w:pPr>
    </w:p>
    <w:p w14:paraId="13DEDC21" w14:textId="77777777" w:rsidR="00E55D67" w:rsidRDefault="00E55D67">
      <w:pPr>
        <w:jc w:val="both"/>
        <w:rPr>
          <w:rFonts w:ascii="Arial Narrow" w:hAnsi="Arial Narrow"/>
        </w:rPr>
      </w:pPr>
    </w:p>
    <w:p w14:paraId="54FAC902" w14:textId="77777777" w:rsidR="00E55D67" w:rsidRDefault="00E55D67">
      <w:pPr>
        <w:jc w:val="both"/>
        <w:rPr>
          <w:rFonts w:ascii="Arial Narrow" w:hAnsi="Arial Narrow"/>
        </w:rPr>
      </w:pPr>
    </w:p>
    <w:p w14:paraId="3D101ADA" w14:textId="77777777" w:rsidR="00E55D67" w:rsidRDefault="00E55D67">
      <w:pPr>
        <w:jc w:val="both"/>
        <w:rPr>
          <w:rFonts w:ascii="Arial Narrow" w:hAnsi="Arial Narrow"/>
        </w:rPr>
      </w:pPr>
    </w:p>
    <w:p w14:paraId="7579D977" w14:textId="77777777" w:rsidR="00E55D67" w:rsidRDefault="00E55D67">
      <w:pPr>
        <w:jc w:val="both"/>
        <w:rPr>
          <w:rFonts w:ascii="Arial Narrow" w:hAnsi="Arial Narrow"/>
        </w:rPr>
      </w:pPr>
    </w:p>
    <w:p w14:paraId="2302C84F" w14:textId="77777777" w:rsidR="00E55D67" w:rsidRDefault="00E55D67">
      <w:pPr>
        <w:jc w:val="both"/>
        <w:rPr>
          <w:rFonts w:ascii="Arial Narrow" w:hAnsi="Arial Narrow"/>
        </w:rPr>
      </w:pPr>
    </w:p>
    <w:p w14:paraId="5F3EA13E" w14:textId="77777777" w:rsidR="00E55D67" w:rsidRDefault="00E55D67">
      <w:pPr>
        <w:jc w:val="both"/>
        <w:rPr>
          <w:rFonts w:ascii="Arial Narrow" w:hAnsi="Arial Narrow"/>
        </w:rPr>
      </w:pPr>
    </w:p>
    <w:p w14:paraId="644CE77E" w14:textId="77777777" w:rsidR="00E55D67" w:rsidRDefault="00E55D67">
      <w:pPr>
        <w:jc w:val="both"/>
        <w:rPr>
          <w:rFonts w:ascii="Arial Narrow" w:hAnsi="Arial Narrow"/>
        </w:rPr>
      </w:pPr>
    </w:p>
    <w:p w14:paraId="0D453C0F" w14:textId="77777777" w:rsidR="00E55D67" w:rsidRDefault="00E55D67">
      <w:pPr>
        <w:jc w:val="both"/>
        <w:rPr>
          <w:rFonts w:ascii="Arial Narrow" w:hAnsi="Arial Narrow"/>
        </w:rPr>
      </w:pPr>
    </w:p>
    <w:p w14:paraId="7693C059" w14:textId="77777777" w:rsidR="00E55D67" w:rsidRDefault="00E55D67">
      <w:pPr>
        <w:jc w:val="both"/>
        <w:rPr>
          <w:rFonts w:ascii="Arial Narrow" w:hAnsi="Arial Narrow"/>
        </w:rPr>
      </w:pPr>
    </w:p>
    <w:p w14:paraId="2BDA0F86" w14:textId="77777777" w:rsidR="00C6112E" w:rsidRDefault="00C6112E">
      <w:pPr>
        <w:jc w:val="both"/>
        <w:rPr>
          <w:rFonts w:ascii="Arial Narrow" w:hAnsi="Arial Narrow"/>
        </w:rPr>
      </w:pPr>
    </w:p>
    <w:p w14:paraId="1A153B6D" w14:textId="77777777" w:rsidR="008725E8" w:rsidRDefault="008725E8">
      <w:pPr>
        <w:jc w:val="both"/>
        <w:rPr>
          <w:rFonts w:ascii="Arial Narrow" w:hAnsi="Arial Narrow"/>
        </w:rPr>
      </w:pPr>
    </w:p>
    <w:p w14:paraId="6F350DB2" w14:textId="77777777" w:rsidR="008725E8" w:rsidRDefault="008725E8">
      <w:pPr>
        <w:jc w:val="both"/>
        <w:rPr>
          <w:rFonts w:ascii="Arial Narrow" w:hAnsi="Arial Narrow"/>
        </w:rPr>
      </w:pPr>
    </w:p>
    <w:p w14:paraId="05ED7A9D" w14:textId="77777777" w:rsidR="008725E8" w:rsidRDefault="008725E8">
      <w:pPr>
        <w:jc w:val="both"/>
        <w:rPr>
          <w:rFonts w:ascii="Arial Narrow" w:hAnsi="Arial Narrow"/>
        </w:rPr>
      </w:pPr>
    </w:p>
    <w:p w14:paraId="411DBAF3" w14:textId="77777777" w:rsidR="008725E8" w:rsidRDefault="008725E8">
      <w:pPr>
        <w:jc w:val="both"/>
        <w:rPr>
          <w:rFonts w:ascii="Arial Narrow" w:hAnsi="Arial Narrow"/>
        </w:rPr>
      </w:pPr>
    </w:p>
    <w:p w14:paraId="67925095" w14:textId="77777777" w:rsidR="00C6112E" w:rsidRDefault="00C6112E">
      <w:pPr>
        <w:jc w:val="both"/>
        <w:rPr>
          <w:rFonts w:ascii="Arial Narrow" w:hAnsi="Arial Narrow"/>
        </w:rPr>
      </w:pPr>
    </w:p>
    <w:p w14:paraId="732A5A37" w14:textId="77777777" w:rsidR="00C6112E" w:rsidRDefault="00C6112E">
      <w:pPr>
        <w:jc w:val="both"/>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9"/>
        <w:gridCol w:w="611"/>
        <w:gridCol w:w="1550"/>
        <w:gridCol w:w="4040"/>
        <w:gridCol w:w="1062"/>
      </w:tblGrid>
      <w:tr w:rsidR="00E55D67" w:rsidRPr="00501E24" w14:paraId="7CB95C09" w14:textId="77777777" w:rsidTr="00EA5546">
        <w:trPr>
          <w:jc w:val="center"/>
        </w:trPr>
        <w:tc>
          <w:tcPr>
            <w:tcW w:w="0" w:type="auto"/>
          </w:tcPr>
          <w:p w14:paraId="4E20CF1F" w14:textId="77777777" w:rsidR="00E55D67" w:rsidRPr="00501E24" w:rsidRDefault="00E55D67" w:rsidP="00EA5546">
            <w:pPr>
              <w:jc w:val="center"/>
              <w:rPr>
                <w:rFonts w:asciiTheme="minorHAnsi" w:hAnsiTheme="minorHAnsi" w:cstheme="minorHAnsi"/>
                <w:b/>
                <w:bCs/>
              </w:rPr>
            </w:pPr>
            <w:r w:rsidRPr="00501E24">
              <w:rPr>
                <w:rFonts w:asciiTheme="minorHAnsi" w:hAnsiTheme="minorHAnsi" w:cstheme="minorHAnsi"/>
                <w:b/>
                <w:bCs/>
              </w:rPr>
              <w:t>Název</w:t>
            </w:r>
          </w:p>
        </w:tc>
        <w:tc>
          <w:tcPr>
            <w:tcW w:w="0" w:type="auto"/>
          </w:tcPr>
          <w:p w14:paraId="5BB6A5BC" w14:textId="77777777" w:rsidR="00E55D67" w:rsidRPr="00501E24" w:rsidRDefault="00E55D67" w:rsidP="00EA5546">
            <w:pPr>
              <w:jc w:val="center"/>
              <w:rPr>
                <w:rFonts w:asciiTheme="minorHAnsi" w:hAnsiTheme="minorHAnsi" w:cstheme="minorHAnsi"/>
                <w:b/>
                <w:bCs/>
              </w:rPr>
            </w:pPr>
            <w:r w:rsidRPr="00501E24">
              <w:rPr>
                <w:rFonts w:asciiTheme="minorHAnsi" w:hAnsiTheme="minorHAnsi" w:cstheme="minorHAnsi"/>
                <w:b/>
                <w:bCs/>
              </w:rPr>
              <w:t>Verze</w:t>
            </w:r>
          </w:p>
        </w:tc>
        <w:tc>
          <w:tcPr>
            <w:tcW w:w="0" w:type="auto"/>
          </w:tcPr>
          <w:p w14:paraId="09011676" w14:textId="77777777" w:rsidR="00E55D67" w:rsidRPr="00501E24" w:rsidRDefault="00E55D67" w:rsidP="00EA5546">
            <w:pPr>
              <w:jc w:val="center"/>
              <w:rPr>
                <w:rFonts w:asciiTheme="minorHAnsi" w:hAnsiTheme="minorHAnsi" w:cstheme="minorHAnsi"/>
                <w:b/>
                <w:bCs/>
              </w:rPr>
            </w:pPr>
            <w:r w:rsidRPr="00501E24">
              <w:rPr>
                <w:rFonts w:asciiTheme="minorHAnsi" w:hAnsiTheme="minorHAnsi" w:cstheme="minorHAnsi"/>
                <w:b/>
                <w:bCs/>
              </w:rPr>
              <w:t>Schvaluje</w:t>
            </w:r>
          </w:p>
        </w:tc>
        <w:tc>
          <w:tcPr>
            <w:tcW w:w="4040" w:type="dxa"/>
          </w:tcPr>
          <w:p w14:paraId="09C75555" w14:textId="77777777" w:rsidR="00E55D67" w:rsidRPr="00501E24" w:rsidRDefault="00E55D67" w:rsidP="00EA5546">
            <w:pPr>
              <w:jc w:val="center"/>
              <w:rPr>
                <w:rFonts w:asciiTheme="minorHAnsi" w:hAnsiTheme="minorHAnsi" w:cstheme="minorHAnsi"/>
                <w:b/>
                <w:bCs/>
              </w:rPr>
            </w:pPr>
            <w:r w:rsidRPr="00501E24">
              <w:rPr>
                <w:rFonts w:asciiTheme="minorHAnsi" w:hAnsiTheme="minorHAnsi" w:cstheme="minorHAnsi"/>
                <w:b/>
                <w:bCs/>
              </w:rPr>
              <w:t>Zpracoval</w:t>
            </w:r>
          </w:p>
        </w:tc>
        <w:tc>
          <w:tcPr>
            <w:tcW w:w="1062" w:type="dxa"/>
          </w:tcPr>
          <w:p w14:paraId="3F2154A7" w14:textId="77777777" w:rsidR="00E55D67" w:rsidRPr="00501E24" w:rsidRDefault="00E55D67" w:rsidP="00EA5546">
            <w:pPr>
              <w:jc w:val="center"/>
              <w:rPr>
                <w:rFonts w:asciiTheme="minorHAnsi" w:hAnsiTheme="minorHAnsi" w:cstheme="minorHAnsi"/>
                <w:b/>
                <w:bCs/>
              </w:rPr>
            </w:pPr>
            <w:r w:rsidRPr="00501E24">
              <w:rPr>
                <w:rFonts w:asciiTheme="minorHAnsi" w:hAnsiTheme="minorHAnsi" w:cstheme="minorHAnsi"/>
                <w:b/>
                <w:bCs/>
              </w:rPr>
              <w:t>Účinnost</w:t>
            </w:r>
          </w:p>
        </w:tc>
      </w:tr>
      <w:tr w:rsidR="00E55D67" w:rsidRPr="00501E24" w14:paraId="6F2C38F2" w14:textId="77777777" w:rsidTr="00EA5546">
        <w:trPr>
          <w:jc w:val="center"/>
        </w:trPr>
        <w:tc>
          <w:tcPr>
            <w:tcW w:w="0" w:type="auto"/>
          </w:tcPr>
          <w:p w14:paraId="6E0CCF82" w14:textId="77777777" w:rsidR="00E55D67" w:rsidRPr="00501E24" w:rsidRDefault="00E55D67" w:rsidP="00EA5546">
            <w:pPr>
              <w:jc w:val="center"/>
              <w:rPr>
                <w:rFonts w:asciiTheme="minorHAnsi" w:hAnsiTheme="minorHAnsi" w:cstheme="minorHAnsi"/>
              </w:rPr>
            </w:pPr>
            <w:r w:rsidRPr="00501E24">
              <w:rPr>
                <w:rFonts w:asciiTheme="minorHAnsi" w:hAnsiTheme="minorHAnsi" w:cstheme="minorHAnsi"/>
              </w:rPr>
              <w:t>Provozní řád pro školy, školská zařízení</w:t>
            </w:r>
          </w:p>
        </w:tc>
        <w:tc>
          <w:tcPr>
            <w:tcW w:w="0" w:type="auto"/>
          </w:tcPr>
          <w:p w14:paraId="7C81B35F" w14:textId="77777777" w:rsidR="00E55D67" w:rsidRPr="00501E24" w:rsidRDefault="00E55D67" w:rsidP="00EA5546">
            <w:pPr>
              <w:jc w:val="center"/>
              <w:rPr>
                <w:rFonts w:asciiTheme="minorHAnsi" w:hAnsiTheme="minorHAnsi" w:cstheme="minorHAnsi"/>
              </w:rPr>
            </w:pPr>
            <w:r w:rsidRPr="00501E24">
              <w:rPr>
                <w:rFonts w:asciiTheme="minorHAnsi" w:hAnsiTheme="minorHAnsi" w:cstheme="minorHAnsi"/>
              </w:rPr>
              <w:t>1.00</w:t>
            </w:r>
          </w:p>
        </w:tc>
        <w:tc>
          <w:tcPr>
            <w:tcW w:w="0" w:type="auto"/>
          </w:tcPr>
          <w:p w14:paraId="16CB3B2D" w14:textId="7E41BFF6" w:rsidR="00E55D67" w:rsidRPr="00501E24" w:rsidRDefault="000643A4" w:rsidP="00EA5546">
            <w:pPr>
              <w:jc w:val="center"/>
              <w:rPr>
                <w:rFonts w:asciiTheme="minorHAnsi" w:hAnsiTheme="minorHAnsi" w:cstheme="minorHAnsi"/>
              </w:rPr>
            </w:pPr>
            <w:r>
              <w:rPr>
                <w:rFonts w:asciiTheme="minorHAnsi" w:hAnsiTheme="minorHAnsi" w:cstheme="minorHAnsi"/>
              </w:rPr>
              <w:t>PaedDr. Pavel Štefl, ředitel</w:t>
            </w:r>
          </w:p>
        </w:tc>
        <w:tc>
          <w:tcPr>
            <w:tcW w:w="4040" w:type="dxa"/>
          </w:tcPr>
          <w:p w14:paraId="0DA9E3F9" w14:textId="77777777" w:rsidR="00E55D67" w:rsidRPr="00501E24" w:rsidRDefault="00E55D67" w:rsidP="00EA5546">
            <w:pPr>
              <w:jc w:val="center"/>
              <w:rPr>
                <w:rFonts w:asciiTheme="minorHAnsi" w:hAnsiTheme="minorHAnsi" w:cstheme="minorHAnsi"/>
              </w:rPr>
            </w:pPr>
            <w:r w:rsidRPr="00501E24">
              <w:rPr>
                <w:rFonts w:asciiTheme="minorHAnsi" w:hAnsiTheme="minorHAnsi" w:cstheme="minorHAnsi"/>
              </w:rPr>
              <w:t>Bc. Jaroslav Kocián, OZO v prevenci rizik, (BEPR/014/PREV/2023)</w:t>
            </w:r>
          </w:p>
        </w:tc>
        <w:tc>
          <w:tcPr>
            <w:tcW w:w="1062" w:type="dxa"/>
          </w:tcPr>
          <w:p w14:paraId="499B8AE4" w14:textId="2BD5C079" w:rsidR="00E55D67" w:rsidRPr="00501E24" w:rsidRDefault="000643A4" w:rsidP="00EA5546">
            <w:pPr>
              <w:jc w:val="center"/>
              <w:rPr>
                <w:rFonts w:asciiTheme="minorHAnsi" w:hAnsiTheme="minorHAnsi" w:cstheme="minorHAnsi"/>
                <w:b/>
              </w:rPr>
            </w:pPr>
            <w:r>
              <w:rPr>
                <w:rFonts w:asciiTheme="minorHAnsi" w:hAnsiTheme="minorHAnsi" w:cstheme="minorHAnsi"/>
                <w:b/>
              </w:rPr>
              <w:t>18.9.2024</w:t>
            </w:r>
          </w:p>
        </w:tc>
      </w:tr>
      <w:tr w:rsidR="00E55D67" w:rsidRPr="00501E24" w14:paraId="70EBBAE3" w14:textId="77777777" w:rsidTr="00EA5546">
        <w:trPr>
          <w:jc w:val="center"/>
        </w:trPr>
        <w:tc>
          <w:tcPr>
            <w:tcW w:w="0" w:type="auto"/>
            <w:gridSpan w:val="2"/>
          </w:tcPr>
          <w:p w14:paraId="0E91A03E" w14:textId="77777777" w:rsidR="00E55D67" w:rsidRPr="00501E24" w:rsidRDefault="00E55D67" w:rsidP="00EA5546">
            <w:pPr>
              <w:rPr>
                <w:rFonts w:asciiTheme="minorHAnsi" w:hAnsiTheme="minorHAnsi" w:cstheme="minorHAnsi"/>
              </w:rPr>
            </w:pPr>
            <w:r w:rsidRPr="00501E24">
              <w:rPr>
                <w:rFonts w:asciiTheme="minorHAnsi" w:hAnsiTheme="minorHAnsi" w:cstheme="minorHAnsi"/>
              </w:rPr>
              <w:t>podpisy</w:t>
            </w:r>
          </w:p>
        </w:tc>
        <w:tc>
          <w:tcPr>
            <w:tcW w:w="0" w:type="auto"/>
          </w:tcPr>
          <w:p w14:paraId="03BD159C" w14:textId="77777777" w:rsidR="00E55D67" w:rsidRPr="00501E24" w:rsidRDefault="00E55D67" w:rsidP="00EA5546">
            <w:pPr>
              <w:jc w:val="center"/>
              <w:rPr>
                <w:rFonts w:asciiTheme="minorHAnsi" w:hAnsiTheme="minorHAnsi" w:cstheme="minorHAnsi"/>
              </w:rPr>
            </w:pPr>
          </w:p>
        </w:tc>
        <w:tc>
          <w:tcPr>
            <w:tcW w:w="4040" w:type="dxa"/>
          </w:tcPr>
          <w:p w14:paraId="07F2C629" w14:textId="77777777" w:rsidR="00E55D67" w:rsidRPr="00501E24" w:rsidRDefault="00E55D67" w:rsidP="00EA5546">
            <w:pPr>
              <w:jc w:val="center"/>
              <w:rPr>
                <w:rFonts w:asciiTheme="minorHAnsi" w:hAnsiTheme="minorHAnsi" w:cstheme="minorHAnsi"/>
              </w:rPr>
            </w:pPr>
            <w:r w:rsidRPr="00501E24">
              <w:rPr>
                <w:rFonts w:asciiTheme="minorHAnsi" w:hAnsiTheme="minorHAnsi" w:cstheme="minorHAnsi"/>
                <w:noProof/>
              </w:rPr>
              <w:drawing>
                <wp:inline distT="0" distB="0" distL="0" distR="0" wp14:anchorId="1E6D935F" wp14:editId="6CBB758E">
                  <wp:extent cx="1453515" cy="337185"/>
                  <wp:effectExtent l="0" t="0" r="0" b="0"/>
                  <wp:docPr id="166538489" name="obrázek 1" descr="podpis_pe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pis_per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515" cy="337185"/>
                          </a:xfrm>
                          <a:prstGeom prst="rect">
                            <a:avLst/>
                          </a:prstGeom>
                          <a:noFill/>
                          <a:ln>
                            <a:noFill/>
                          </a:ln>
                        </pic:spPr>
                      </pic:pic>
                    </a:graphicData>
                  </a:graphic>
                </wp:inline>
              </w:drawing>
            </w:r>
          </w:p>
        </w:tc>
        <w:tc>
          <w:tcPr>
            <w:tcW w:w="1062" w:type="dxa"/>
          </w:tcPr>
          <w:p w14:paraId="07A8C720" w14:textId="77777777" w:rsidR="00E55D67" w:rsidRPr="00501E24" w:rsidRDefault="00E55D67" w:rsidP="00EA5546">
            <w:pPr>
              <w:jc w:val="center"/>
              <w:rPr>
                <w:rFonts w:asciiTheme="minorHAnsi" w:hAnsiTheme="minorHAnsi" w:cstheme="minorHAnsi"/>
                <w:b/>
              </w:rPr>
            </w:pPr>
          </w:p>
        </w:tc>
      </w:tr>
      <w:tr w:rsidR="009A7506" w:rsidRPr="00501E24" w14:paraId="70C5FAD6" w14:textId="77777777" w:rsidTr="00EA5546">
        <w:trPr>
          <w:jc w:val="center"/>
        </w:trPr>
        <w:tc>
          <w:tcPr>
            <w:tcW w:w="0" w:type="auto"/>
            <w:gridSpan w:val="2"/>
          </w:tcPr>
          <w:p w14:paraId="534AC3A9" w14:textId="7634C479" w:rsidR="009A7506" w:rsidRPr="00501E24" w:rsidRDefault="009A7506" w:rsidP="00EA5546">
            <w:pPr>
              <w:rPr>
                <w:rFonts w:asciiTheme="minorHAnsi" w:hAnsiTheme="minorHAnsi" w:cstheme="minorHAnsi"/>
              </w:rPr>
            </w:pPr>
            <w:r>
              <w:rPr>
                <w:rFonts w:asciiTheme="minorHAnsi" w:hAnsiTheme="minorHAnsi" w:cstheme="minorHAnsi"/>
              </w:rPr>
              <w:t>Nahrazuje dokument ze dne</w:t>
            </w:r>
          </w:p>
        </w:tc>
        <w:tc>
          <w:tcPr>
            <w:tcW w:w="0" w:type="auto"/>
          </w:tcPr>
          <w:p w14:paraId="764119BC" w14:textId="6AF15AF8" w:rsidR="009A7506" w:rsidRPr="00501E24" w:rsidRDefault="000643A4" w:rsidP="00EA5546">
            <w:pPr>
              <w:jc w:val="center"/>
              <w:rPr>
                <w:rFonts w:asciiTheme="minorHAnsi" w:hAnsiTheme="minorHAnsi" w:cstheme="minorHAnsi"/>
              </w:rPr>
            </w:pPr>
            <w:r>
              <w:rPr>
                <w:rFonts w:asciiTheme="minorHAnsi" w:hAnsiTheme="minorHAnsi" w:cstheme="minorHAnsi"/>
              </w:rPr>
              <w:t>14.11.22</w:t>
            </w:r>
          </w:p>
        </w:tc>
        <w:tc>
          <w:tcPr>
            <w:tcW w:w="4040" w:type="dxa"/>
          </w:tcPr>
          <w:p w14:paraId="3A853E5A" w14:textId="77777777" w:rsidR="009A7506" w:rsidRPr="00501E24" w:rsidRDefault="009A7506" w:rsidP="00EA5546">
            <w:pPr>
              <w:jc w:val="center"/>
              <w:rPr>
                <w:rFonts w:asciiTheme="minorHAnsi" w:hAnsiTheme="minorHAnsi" w:cstheme="minorHAnsi"/>
                <w:noProof/>
              </w:rPr>
            </w:pPr>
          </w:p>
        </w:tc>
        <w:tc>
          <w:tcPr>
            <w:tcW w:w="1062" w:type="dxa"/>
          </w:tcPr>
          <w:p w14:paraId="24B5E2AE" w14:textId="77777777" w:rsidR="009A7506" w:rsidRPr="00501E24" w:rsidRDefault="009A7506" w:rsidP="00EA5546">
            <w:pPr>
              <w:jc w:val="center"/>
              <w:rPr>
                <w:rFonts w:asciiTheme="minorHAnsi" w:hAnsiTheme="minorHAnsi" w:cstheme="minorHAnsi"/>
                <w:b/>
              </w:rPr>
            </w:pPr>
          </w:p>
        </w:tc>
      </w:tr>
    </w:tbl>
    <w:p w14:paraId="3AD3D403" w14:textId="77777777" w:rsidR="00C6112E" w:rsidRDefault="00C6112E">
      <w:pPr>
        <w:jc w:val="both"/>
        <w:rPr>
          <w:rFonts w:ascii="Arial Narrow" w:hAnsi="Arial Narrow"/>
        </w:rPr>
      </w:pPr>
    </w:p>
    <w:p w14:paraId="2C99D8F7" w14:textId="77777777" w:rsidR="008725E8" w:rsidRPr="005D6308" w:rsidRDefault="008725E8" w:rsidP="008725E8">
      <w:pPr>
        <w:jc w:val="center"/>
        <w:rPr>
          <w:rFonts w:asciiTheme="minorHAnsi" w:hAnsiTheme="minorHAnsi" w:cstheme="minorHAnsi"/>
          <w:b/>
          <w:bCs/>
        </w:rPr>
      </w:pPr>
      <w:r w:rsidRPr="005D6308">
        <w:rPr>
          <w:rFonts w:asciiTheme="minorHAnsi" w:hAnsiTheme="minorHAnsi" w:cstheme="minorHAnsi"/>
          <w:b/>
          <w:bCs/>
        </w:rPr>
        <w:lastRenderedPageBreak/>
        <w:t>Údaje o zařízení</w:t>
      </w:r>
    </w:p>
    <w:p w14:paraId="252549A8" w14:textId="77777777" w:rsidR="008725E8" w:rsidRPr="005D6308" w:rsidRDefault="008725E8" w:rsidP="008725E8">
      <w:pPr>
        <w:jc w:val="both"/>
        <w:rPr>
          <w:rFonts w:asciiTheme="minorHAnsi" w:hAnsiTheme="minorHAnsi" w:cstheme="minorHAnsi"/>
        </w:rPr>
      </w:pPr>
    </w:p>
    <w:tbl>
      <w:tblPr>
        <w:tblStyle w:val="Mkatabulky"/>
        <w:tblW w:w="0" w:type="auto"/>
        <w:tblLayout w:type="fixed"/>
        <w:tblLook w:val="04A0" w:firstRow="1" w:lastRow="0" w:firstColumn="1" w:lastColumn="0" w:noHBand="0" w:noVBand="1"/>
      </w:tblPr>
      <w:tblGrid>
        <w:gridCol w:w="1911"/>
        <w:gridCol w:w="6988"/>
      </w:tblGrid>
      <w:tr w:rsidR="008725E8" w:rsidRPr="005D6308" w14:paraId="0DB22737" w14:textId="77777777" w:rsidTr="00EA5546">
        <w:tc>
          <w:tcPr>
            <w:tcW w:w="1911" w:type="dxa"/>
          </w:tcPr>
          <w:p w14:paraId="22878847" w14:textId="77777777" w:rsidR="008725E8" w:rsidRPr="005D6308" w:rsidRDefault="008725E8" w:rsidP="00EA5546">
            <w:pPr>
              <w:jc w:val="both"/>
              <w:rPr>
                <w:rFonts w:asciiTheme="minorHAnsi" w:hAnsiTheme="minorHAnsi" w:cstheme="minorHAnsi"/>
              </w:rPr>
            </w:pPr>
            <w:r w:rsidRPr="005D6308">
              <w:rPr>
                <w:rFonts w:asciiTheme="minorHAnsi" w:hAnsiTheme="minorHAnsi" w:cstheme="minorHAnsi"/>
              </w:rPr>
              <w:t>Název subjektu</w:t>
            </w:r>
          </w:p>
        </w:tc>
        <w:tc>
          <w:tcPr>
            <w:tcW w:w="6988" w:type="dxa"/>
          </w:tcPr>
          <w:p w14:paraId="4483C1E4" w14:textId="5C637447" w:rsidR="008725E8" w:rsidRPr="005D6308" w:rsidRDefault="00471FA4" w:rsidP="00EA5546">
            <w:pPr>
              <w:jc w:val="both"/>
              <w:rPr>
                <w:rFonts w:asciiTheme="minorHAnsi" w:hAnsiTheme="minorHAnsi" w:cstheme="minorHAnsi"/>
              </w:rPr>
            </w:pPr>
            <w:r>
              <w:rPr>
                <w:rFonts w:asciiTheme="minorHAnsi" w:hAnsiTheme="minorHAnsi" w:cstheme="minorHAnsi"/>
              </w:rPr>
              <w:t>Základní škola Jindřichův Hradec III, Vajgar 692</w:t>
            </w:r>
          </w:p>
        </w:tc>
      </w:tr>
      <w:tr w:rsidR="008725E8" w:rsidRPr="005D6308" w14:paraId="7CF5AAF1" w14:textId="77777777" w:rsidTr="00EA5546">
        <w:tc>
          <w:tcPr>
            <w:tcW w:w="1911" w:type="dxa"/>
          </w:tcPr>
          <w:p w14:paraId="0697253A" w14:textId="77777777" w:rsidR="008725E8" w:rsidRPr="005D6308" w:rsidRDefault="008725E8" w:rsidP="00EA5546">
            <w:pPr>
              <w:jc w:val="both"/>
              <w:rPr>
                <w:rFonts w:asciiTheme="minorHAnsi" w:hAnsiTheme="minorHAnsi" w:cstheme="minorHAnsi"/>
              </w:rPr>
            </w:pPr>
            <w:r w:rsidRPr="005D6308">
              <w:rPr>
                <w:rFonts w:asciiTheme="minorHAnsi" w:hAnsiTheme="minorHAnsi" w:cstheme="minorHAnsi"/>
              </w:rPr>
              <w:t>Adresa subjektu</w:t>
            </w:r>
          </w:p>
        </w:tc>
        <w:tc>
          <w:tcPr>
            <w:tcW w:w="6988" w:type="dxa"/>
          </w:tcPr>
          <w:p w14:paraId="6F7BD70B" w14:textId="56D46867" w:rsidR="008725E8" w:rsidRPr="005D6308" w:rsidRDefault="00471FA4" w:rsidP="00EA5546">
            <w:pPr>
              <w:jc w:val="both"/>
              <w:rPr>
                <w:rFonts w:asciiTheme="minorHAnsi" w:hAnsiTheme="minorHAnsi" w:cstheme="minorHAnsi"/>
              </w:rPr>
            </w:pPr>
            <w:r>
              <w:rPr>
                <w:rFonts w:asciiTheme="minorHAnsi" w:hAnsiTheme="minorHAnsi" w:cstheme="minorHAnsi"/>
              </w:rPr>
              <w:t>sídl. Vajgar 692/III, 377 01 Jindřichův Hradec</w:t>
            </w:r>
          </w:p>
        </w:tc>
      </w:tr>
      <w:tr w:rsidR="008725E8" w:rsidRPr="005D6308" w14:paraId="6FF98119" w14:textId="77777777" w:rsidTr="00EA5546">
        <w:tc>
          <w:tcPr>
            <w:tcW w:w="1911" w:type="dxa"/>
          </w:tcPr>
          <w:p w14:paraId="77ABD9C1" w14:textId="77777777" w:rsidR="008725E8" w:rsidRPr="005D6308" w:rsidRDefault="008725E8" w:rsidP="00EA5546">
            <w:pPr>
              <w:jc w:val="both"/>
              <w:rPr>
                <w:rFonts w:asciiTheme="minorHAnsi" w:hAnsiTheme="minorHAnsi" w:cstheme="minorHAnsi"/>
              </w:rPr>
            </w:pPr>
            <w:r w:rsidRPr="005D6308">
              <w:rPr>
                <w:rFonts w:asciiTheme="minorHAnsi" w:hAnsiTheme="minorHAnsi" w:cstheme="minorHAnsi"/>
              </w:rPr>
              <w:t>IČO</w:t>
            </w:r>
          </w:p>
        </w:tc>
        <w:tc>
          <w:tcPr>
            <w:tcW w:w="6988" w:type="dxa"/>
          </w:tcPr>
          <w:p w14:paraId="16CDCB35" w14:textId="0B2DDDD3" w:rsidR="008725E8" w:rsidRPr="005D6308" w:rsidRDefault="00471FA4" w:rsidP="00EA5546">
            <w:pPr>
              <w:jc w:val="both"/>
              <w:rPr>
                <w:rFonts w:asciiTheme="minorHAnsi" w:hAnsiTheme="minorHAnsi" w:cstheme="minorHAnsi"/>
              </w:rPr>
            </w:pPr>
            <w:r>
              <w:rPr>
                <w:rFonts w:asciiTheme="minorHAnsi" w:hAnsiTheme="minorHAnsi" w:cstheme="minorHAnsi"/>
              </w:rPr>
              <w:t>70981957</w:t>
            </w:r>
          </w:p>
        </w:tc>
      </w:tr>
      <w:tr w:rsidR="008725E8" w:rsidRPr="005D6308" w14:paraId="5FF7D57A" w14:textId="77777777" w:rsidTr="00EA5546">
        <w:tc>
          <w:tcPr>
            <w:tcW w:w="1911" w:type="dxa"/>
          </w:tcPr>
          <w:p w14:paraId="51DA9BE9" w14:textId="77777777" w:rsidR="008725E8" w:rsidRPr="005D6308" w:rsidRDefault="008725E8" w:rsidP="00EA5546">
            <w:pPr>
              <w:jc w:val="both"/>
              <w:rPr>
                <w:rFonts w:asciiTheme="minorHAnsi" w:hAnsiTheme="minorHAnsi" w:cstheme="minorHAnsi"/>
              </w:rPr>
            </w:pPr>
            <w:r w:rsidRPr="005D6308">
              <w:rPr>
                <w:rFonts w:asciiTheme="minorHAnsi" w:hAnsiTheme="minorHAnsi" w:cstheme="minorHAnsi"/>
              </w:rPr>
              <w:t>Schválená kapacita</w:t>
            </w:r>
          </w:p>
        </w:tc>
        <w:tc>
          <w:tcPr>
            <w:tcW w:w="6988" w:type="dxa"/>
          </w:tcPr>
          <w:p w14:paraId="4A9C0EFD" w14:textId="0A715510" w:rsidR="008725E8" w:rsidRPr="005D6308" w:rsidRDefault="00471FA4" w:rsidP="00EA5546">
            <w:pPr>
              <w:jc w:val="both"/>
              <w:rPr>
                <w:rFonts w:asciiTheme="minorHAnsi" w:hAnsiTheme="minorHAnsi" w:cstheme="minorHAnsi"/>
              </w:rPr>
            </w:pPr>
            <w:r>
              <w:rPr>
                <w:rFonts w:asciiTheme="minorHAnsi" w:hAnsiTheme="minorHAnsi" w:cstheme="minorHAnsi"/>
              </w:rPr>
              <w:t>575 žáků</w:t>
            </w:r>
          </w:p>
        </w:tc>
      </w:tr>
    </w:tbl>
    <w:p w14:paraId="41C593CB" w14:textId="77777777" w:rsidR="008725E8" w:rsidRPr="005D6308" w:rsidRDefault="008725E8" w:rsidP="008725E8">
      <w:pPr>
        <w:jc w:val="both"/>
        <w:rPr>
          <w:rFonts w:asciiTheme="minorHAnsi" w:hAnsiTheme="minorHAnsi" w:cstheme="minorHAnsi"/>
        </w:rPr>
      </w:pPr>
    </w:p>
    <w:p w14:paraId="53C3B0DB" w14:textId="77777777" w:rsidR="008725E8" w:rsidRPr="005D6308" w:rsidRDefault="008725E8" w:rsidP="008725E8">
      <w:pPr>
        <w:jc w:val="center"/>
        <w:rPr>
          <w:rFonts w:asciiTheme="minorHAnsi" w:hAnsiTheme="minorHAnsi" w:cstheme="minorHAnsi"/>
        </w:rPr>
      </w:pPr>
      <w:bookmarkStart w:id="0" w:name="_Hlk52253700"/>
      <w:r w:rsidRPr="005D6308">
        <w:rPr>
          <w:rFonts w:asciiTheme="minorHAnsi" w:hAnsiTheme="minorHAnsi" w:cstheme="minorHAnsi"/>
        </w:rPr>
        <w:t>Při tvorbě Provozního řádu se uplatňují zejména požadavky zákona 258/2000 Sb. v platném znění, vyhláška 160/2024 Sb. v platném znění, vyhláška 146/2024 Sb. v platném znění a další právní a ostatní předpisy</w:t>
      </w:r>
    </w:p>
    <w:bookmarkEnd w:id="0"/>
    <w:p w14:paraId="6B793D72" w14:textId="77777777" w:rsidR="00C6112E" w:rsidRDefault="00C6112E">
      <w:pPr>
        <w:jc w:val="both"/>
        <w:rPr>
          <w:rFonts w:ascii="Arial Narrow" w:hAnsi="Arial Narrow"/>
        </w:rPr>
      </w:pPr>
    </w:p>
    <w:p w14:paraId="061BF5F3" w14:textId="77777777" w:rsidR="00C37EE0" w:rsidRPr="00F568D0" w:rsidRDefault="00C37EE0" w:rsidP="00FF3535">
      <w:pPr>
        <w:jc w:val="both"/>
        <w:rPr>
          <w:rFonts w:ascii="Arial Narrow" w:hAnsi="Arial Narrow"/>
          <w:b/>
          <w:bCs/>
          <w:sz w:val="22"/>
          <w:szCs w:val="18"/>
        </w:rPr>
      </w:pPr>
      <w:r w:rsidRPr="00F568D0">
        <w:rPr>
          <w:rFonts w:ascii="Arial Narrow" w:hAnsi="Arial Narrow"/>
          <w:b/>
          <w:bCs/>
          <w:sz w:val="22"/>
          <w:szCs w:val="18"/>
        </w:rPr>
        <w:t>Základní pojmy</w:t>
      </w:r>
    </w:p>
    <w:p w14:paraId="7EC23F33" w14:textId="77777777" w:rsidR="00C37EE0" w:rsidRPr="00FF3535" w:rsidRDefault="00C37EE0" w:rsidP="00FF3535">
      <w:pPr>
        <w:jc w:val="both"/>
        <w:rPr>
          <w:rFonts w:ascii="Arial Narrow" w:hAnsi="Arial Narrow"/>
          <w:sz w:val="22"/>
          <w:szCs w:val="18"/>
        </w:rPr>
      </w:pPr>
      <w:r w:rsidRPr="00FF3535">
        <w:rPr>
          <w:rFonts w:ascii="Arial Narrow" w:hAnsi="Arial Narrow"/>
          <w:sz w:val="22"/>
          <w:szCs w:val="18"/>
        </w:rPr>
        <w:t>Pro účely této vyhlášky se rozumí</w:t>
      </w:r>
    </w:p>
    <w:p w14:paraId="6ED9ABC1" w14:textId="561D1732" w:rsidR="00C37EE0" w:rsidRPr="00FF3535" w:rsidRDefault="00C37EE0" w:rsidP="00FF3535">
      <w:pPr>
        <w:pStyle w:val="Odstavecseseznamem"/>
        <w:numPr>
          <w:ilvl w:val="0"/>
          <w:numId w:val="24"/>
        </w:numPr>
        <w:jc w:val="both"/>
        <w:rPr>
          <w:rFonts w:ascii="Arial Narrow" w:hAnsi="Arial Narrow"/>
          <w:sz w:val="22"/>
          <w:szCs w:val="18"/>
        </w:rPr>
      </w:pPr>
      <w:r w:rsidRPr="00FF3535">
        <w:rPr>
          <w:rFonts w:ascii="Arial Narrow" w:hAnsi="Arial Narrow"/>
          <w:sz w:val="22"/>
          <w:szCs w:val="18"/>
        </w:rPr>
        <w:t>žákem fyzická osoba po zahájení povinné školní docházky do doby poskytování vzdělávání, školských služeb nebo péče v zařízení pro výchovu a vzdělávání nebo v provozovně pro výchovu a vzdělávání,</w:t>
      </w:r>
    </w:p>
    <w:p w14:paraId="01F825F8" w14:textId="7F65A568" w:rsidR="00C37EE0" w:rsidRPr="00FF3535" w:rsidRDefault="00C37EE0" w:rsidP="00FF3535">
      <w:pPr>
        <w:pStyle w:val="Odstavecseseznamem"/>
        <w:numPr>
          <w:ilvl w:val="0"/>
          <w:numId w:val="24"/>
        </w:numPr>
        <w:jc w:val="both"/>
        <w:rPr>
          <w:rFonts w:ascii="Arial Narrow" w:hAnsi="Arial Narrow"/>
          <w:sz w:val="22"/>
          <w:szCs w:val="18"/>
        </w:rPr>
      </w:pPr>
      <w:r w:rsidRPr="00FF3535">
        <w:rPr>
          <w:rFonts w:ascii="Arial Narrow" w:hAnsi="Arial Narrow"/>
          <w:sz w:val="22"/>
          <w:szCs w:val="18"/>
        </w:rPr>
        <w:t>dlouhodobým pobytem pobyt ve vnitřním prostoru nebo jeho funkčně vymezené části, který trvá v průběhu jednoho dne 4 hodiny a déle a opakuje se při trvalém užívání budovy více než jednou týdně; za dlouhodobý pobyt se považuje i pravidelné střídání krátkodobého pobytu v různých vnitřních prostorech, trvá-li v průběhu jednoho dne 4 hodiny a déle a opakuje-li se při trvalém užívání budovy více než jednou týdně,</w:t>
      </w:r>
    </w:p>
    <w:p w14:paraId="3D98A430" w14:textId="4EB655EF" w:rsidR="00C37EE0" w:rsidRPr="00FF3535" w:rsidRDefault="00C37EE0" w:rsidP="00FF3535">
      <w:pPr>
        <w:pStyle w:val="Odstavecseseznamem"/>
        <w:numPr>
          <w:ilvl w:val="0"/>
          <w:numId w:val="24"/>
        </w:numPr>
        <w:jc w:val="both"/>
        <w:rPr>
          <w:rFonts w:ascii="Arial Narrow" w:hAnsi="Arial Narrow"/>
          <w:sz w:val="22"/>
          <w:szCs w:val="18"/>
        </w:rPr>
      </w:pPr>
      <w:r w:rsidRPr="00FF3535">
        <w:rPr>
          <w:rFonts w:ascii="Arial Narrow" w:hAnsi="Arial Narrow"/>
          <w:sz w:val="22"/>
          <w:szCs w:val="18"/>
        </w:rPr>
        <w:t>krátkodobým pobytem pobyt v místnosti během jednoho dne po dobu kratší než 4 hodiny,</w:t>
      </w:r>
    </w:p>
    <w:p w14:paraId="53F143D8" w14:textId="579E4C13" w:rsidR="00C37EE0" w:rsidRPr="00FF3535" w:rsidRDefault="00C37EE0" w:rsidP="00FF3535">
      <w:pPr>
        <w:pStyle w:val="Odstavecseseznamem"/>
        <w:numPr>
          <w:ilvl w:val="0"/>
          <w:numId w:val="24"/>
        </w:numPr>
        <w:jc w:val="both"/>
        <w:rPr>
          <w:rFonts w:ascii="Arial Narrow" w:hAnsi="Arial Narrow"/>
          <w:sz w:val="22"/>
          <w:szCs w:val="18"/>
        </w:rPr>
      </w:pPr>
      <w:r w:rsidRPr="00FF3535">
        <w:rPr>
          <w:rFonts w:ascii="Arial Narrow" w:hAnsi="Arial Narrow"/>
          <w:sz w:val="22"/>
          <w:szCs w:val="18"/>
        </w:rPr>
        <w:t xml:space="preserve">přímo větratelnými prostory </w:t>
      </w:r>
      <w:r w:rsidR="00FF3535" w:rsidRPr="00FF3535">
        <w:rPr>
          <w:rFonts w:ascii="Arial Narrow" w:hAnsi="Arial Narrow"/>
          <w:sz w:val="22"/>
          <w:szCs w:val="18"/>
        </w:rPr>
        <w:t xml:space="preserve">jsou </w:t>
      </w:r>
      <w:r w:rsidRPr="00FF3535">
        <w:rPr>
          <w:rFonts w:ascii="Arial Narrow" w:hAnsi="Arial Narrow"/>
          <w:sz w:val="22"/>
          <w:szCs w:val="18"/>
        </w:rPr>
        <w:t>prostory větratelné z venkovního prostoru budovy nebo nuceně větratelné mechanicky,</w:t>
      </w:r>
    </w:p>
    <w:p w14:paraId="37443E25" w14:textId="3D9EC276" w:rsidR="00C37EE0" w:rsidRPr="00FF3535" w:rsidRDefault="00C37EE0" w:rsidP="00FF3535">
      <w:pPr>
        <w:pStyle w:val="Odstavecseseznamem"/>
        <w:numPr>
          <w:ilvl w:val="0"/>
          <w:numId w:val="24"/>
        </w:numPr>
        <w:jc w:val="both"/>
        <w:rPr>
          <w:rFonts w:ascii="Arial Narrow" w:hAnsi="Arial Narrow"/>
          <w:sz w:val="22"/>
          <w:szCs w:val="18"/>
        </w:rPr>
      </w:pPr>
      <w:r w:rsidRPr="00FF3535">
        <w:rPr>
          <w:rFonts w:ascii="Arial Narrow" w:hAnsi="Arial Narrow"/>
          <w:sz w:val="22"/>
          <w:szCs w:val="18"/>
        </w:rPr>
        <w:t>zobrazovací jednotkou zařízení, které mění elektronické informace na optické a je určené pro zrakovou komunikaci s člověkem,</w:t>
      </w:r>
    </w:p>
    <w:p w14:paraId="0C85B2FC" w14:textId="77777777" w:rsidR="001729ED" w:rsidRDefault="001729ED">
      <w:pPr>
        <w:jc w:val="both"/>
        <w:rPr>
          <w:rFonts w:ascii="Arial Narrow" w:hAnsi="Arial Narrow"/>
          <w:sz w:val="22"/>
          <w:szCs w:val="18"/>
        </w:rPr>
      </w:pPr>
      <w:bookmarkStart w:id="1" w:name="_Hlk52254526"/>
    </w:p>
    <w:p w14:paraId="2FE3D16C" w14:textId="77777777" w:rsidR="00F568D0" w:rsidRPr="00F568D0" w:rsidRDefault="00F568D0" w:rsidP="00F568D0">
      <w:pPr>
        <w:jc w:val="both"/>
        <w:rPr>
          <w:rFonts w:ascii="Arial Narrow" w:hAnsi="Arial Narrow"/>
          <w:b/>
          <w:bCs/>
          <w:sz w:val="22"/>
          <w:szCs w:val="18"/>
        </w:rPr>
      </w:pPr>
      <w:r w:rsidRPr="00F568D0">
        <w:rPr>
          <w:rFonts w:ascii="Arial Narrow" w:hAnsi="Arial Narrow"/>
          <w:b/>
          <w:bCs/>
          <w:sz w:val="22"/>
          <w:szCs w:val="18"/>
        </w:rPr>
        <w:t>Prostorové podmínky</w:t>
      </w:r>
    </w:p>
    <w:p w14:paraId="741C2F80" w14:textId="2E3CAC97" w:rsidR="00F568D0" w:rsidRPr="00F568D0" w:rsidRDefault="00F568D0" w:rsidP="00F568D0">
      <w:pPr>
        <w:jc w:val="both"/>
        <w:rPr>
          <w:rFonts w:ascii="Arial Narrow" w:hAnsi="Arial Narrow"/>
          <w:sz w:val="22"/>
          <w:szCs w:val="18"/>
        </w:rPr>
      </w:pPr>
      <w:r w:rsidRPr="00F568D0">
        <w:rPr>
          <w:rFonts w:ascii="Arial Narrow" w:hAnsi="Arial Narrow"/>
          <w:sz w:val="22"/>
          <w:szCs w:val="18"/>
        </w:rPr>
        <w:t xml:space="preserve">Zařízení pro výchovu a vzdělávání a provozovna pro výchovu a vzdělávání poskytující </w:t>
      </w:r>
      <w:r w:rsidRPr="002576E3">
        <w:rPr>
          <w:rFonts w:ascii="Arial Narrow" w:hAnsi="Arial Narrow"/>
          <w:b/>
          <w:bCs/>
          <w:sz w:val="22"/>
          <w:szCs w:val="18"/>
        </w:rPr>
        <w:t>základní vzdělání</w:t>
      </w:r>
      <w:r w:rsidRPr="00F568D0">
        <w:rPr>
          <w:rFonts w:ascii="Arial Narrow" w:hAnsi="Arial Narrow"/>
          <w:sz w:val="22"/>
          <w:szCs w:val="18"/>
        </w:rPr>
        <w:t xml:space="preserve"> musí mít venkovní prostor, jehož součástí je plocha pro přestávkový pobyt žáků a plocha pro tělovýchovu a sport. Tento venkovní prostor lze nahradit využitím obdobné plochy v docházkové vzdálenosti. Docházková vzdálenost musí odpovídat věku a fyzickým možnostem žáků a účelnosti využití dané plochy v rámci jejich denního režimu. </w:t>
      </w:r>
    </w:p>
    <w:p w14:paraId="44C5BC0E" w14:textId="6201EE3D" w:rsidR="00F568D0" w:rsidRPr="00F568D0" w:rsidRDefault="00F568D0" w:rsidP="00F568D0">
      <w:pPr>
        <w:jc w:val="both"/>
        <w:rPr>
          <w:rFonts w:ascii="Arial Narrow" w:hAnsi="Arial Narrow"/>
          <w:sz w:val="22"/>
          <w:szCs w:val="18"/>
        </w:rPr>
      </w:pPr>
      <w:r w:rsidRPr="00F568D0">
        <w:rPr>
          <w:rFonts w:ascii="Arial Narrow" w:hAnsi="Arial Narrow"/>
          <w:sz w:val="22"/>
          <w:szCs w:val="18"/>
        </w:rPr>
        <w:t xml:space="preserve">Zařízení pro výchovu a vzdělávání a provozovna pro výchovu a vzdělávání poskytující </w:t>
      </w:r>
      <w:r w:rsidRPr="002576E3">
        <w:rPr>
          <w:rFonts w:ascii="Arial Narrow" w:hAnsi="Arial Narrow"/>
          <w:b/>
          <w:bCs/>
          <w:sz w:val="22"/>
          <w:szCs w:val="18"/>
        </w:rPr>
        <w:t>střední vzdělání</w:t>
      </w:r>
      <w:r w:rsidRPr="00F568D0">
        <w:rPr>
          <w:rFonts w:ascii="Arial Narrow" w:hAnsi="Arial Narrow"/>
          <w:sz w:val="22"/>
          <w:szCs w:val="18"/>
        </w:rPr>
        <w:t xml:space="preserve"> musí mít venkovní prostor, jehož součástí je plocha pro tělovýchovu a sport. Tento venkovní prostor lze nahradit využitím obdobné plochy v docházkové vzdálenosti. Na konzervatoře, jazykové školy s právem státní jazykové zkoušky, vyšší odborné školy, školská výchovná a ubytovací zařízení a školská zařízení pro zájmové vzdělávání se věta první nepoužije.</w:t>
      </w:r>
    </w:p>
    <w:p w14:paraId="3324E0A0" w14:textId="384C3182" w:rsidR="00F568D0" w:rsidRPr="00F568D0" w:rsidRDefault="00F568D0" w:rsidP="00F568D0">
      <w:pPr>
        <w:jc w:val="both"/>
        <w:rPr>
          <w:rFonts w:ascii="Arial Narrow" w:hAnsi="Arial Narrow"/>
          <w:sz w:val="22"/>
          <w:szCs w:val="18"/>
        </w:rPr>
      </w:pPr>
      <w:r w:rsidRPr="002576E3">
        <w:rPr>
          <w:rFonts w:ascii="Arial Narrow" w:hAnsi="Arial Narrow"/>
          <w:b/>
          <w:bCs/>
          <w:sz w:val="22"/>
          <w:szCs w:val="18"/>
        </w:rPr>
        <w:t>Rostliny a dřeviny</w:t>
      </w:r>
      <w:r w:rsidRPr="00F568D0">
        <w:rPr>
          <w:rFonts w:ascii="Arial Narrow" w:hAnsi="Arial Narrow"/>
          <w:sz w:val="22"/>
          <w:szCs w:val="18"/>
        </w:rPr>
        <w:t xml:space="preserve"> vysazené ve venkovním prostoru a užité ve vnitřních pobytových prostorech zařízení pro výchovu a vzdělávání musí být vybrány a udržovány tak, aby byla zachována ochrana zdraví dětí a žáků.</w:t>
      </w:r>
      <w:r w:rsidR="00752520">
        <w:rPr>
          <w:rFonts w:ascii="Arial Narrow" w:hAnsi="Arial Narrow"/>
          <w:sz w:val="22"/>
          <w:szCs w:val="18"/>
        </w:rPr>
        <w:t xml:space="preserve"> </w:t>
      </w:r>
      <w:r w:rsidR="00752520" w:rsidRPr="005D6308">
        <w:rPr>
          <w:rFonts w:asciiTheme="minorHAnsi" w:hAnsiTheme="minorHAnsi" w:cstheme="minorHAnsi"/>
        </w:rPr>
        <w:t xml:space="preserve">To znamená, že </w:t>
      </w:r>
      <w:r w:rsidR="00752520" w:rsidRPr="005D6308">
        <w:rPr>
          <w:rFonts w:asciiTheme="minorHAnsi" w:hAnsiTheme="minorHAnsi" w:cstheme="minorHAnsi"/>
          <w:b/>
          <w:bCs/>
        </w:rPr>
        <w:t>nebudou vysazovány nebo průběžně budou odstraňovány</w:t>
      </w:r>
      <w:r w:rsidR="00752520" w:rsidRPr="005D6308">
        <w:rPr>
          <w:rFonts w:asciiTheme="minorHAnsi" w:hAnsiTheme="minorHAnsi" w:cstheme="minorHAnsi"/>
        </w:rPr>
        <w:t xml:space="preserve"> rostliny a dřeviny s negativním působením na zdraví </w:t>
      </w:r>
      <w:r w:rsidR="00752520">
        <w:rPr>
          <w:rFonts w:asciiTheme="minorHAnsi" w:hAnsiTheme="minorHAnsi" w:cstheme="minorHAnsi"/>
        </w:rPr>
        <w:t>žáků</w:t>
      </w:r>
    </w:p>
    <w:p w14:paraId="28CA3551" w14:textId="77777777" w:rsidR="00F568D0" w:rsidRPr="00F568D0" w:rsidRDefault="00F568D0" w:rsidP="00F568D0">
      <w:pPr>
        <w:jc w:val="both"/>
        <w:rPr>
          <w:rFonts w:ascii="Arial Narrow" w:hAnsi="Arial Narrow"/>
          <w:sz w:val="22"/>
          <w:szCs w:val="18"/>
        </w:rPr>
      </w:pPr>
    </w:p>
    <w:p w14:paraId="2D1372C0" w14:textId="1B47F0DE" w:rsidR="00F568D0" w:rsidRPr="00F568D0" w:rsidRDefault="00F568D0" w:rsidP="00F568D0">
      <w:pPr>
        <w:jc w:val="both"/>
        <w:rPr>
          <w:rFonts w:ascii="Arial Narrow" w:hAnsi="Arial Narrow"/>
          <w:sz w:val="22"/>
          <w:szCs w:val="18"/>
        </w:rPr>
      </w:pPr>
      <w:r w:rsidRPr="00BB572D">
        <w:rPr>
          <w:rFonts w:ascii="Arial Narrow" w:hAnsi="Arial Narrow"/>
          <w:b/>
          <w:bCs/>
          <w:sz w:val="22"/>
          <w:szCs w:val="18"/>
        </w:rPr>
        <w:t>V zařízeních pro výchovu a vzdělávání</w:t>
      </w:r>
      <w:r w:rsidRPr="00F568D0">
        <w:rPr>
          <w:rFonts w:ascii="Arial Narrow" w:hAnsi="Arial Narrow"/>
          <w:sz w:val="22"/>
          <w:szCs w:val="18"/>
        </w:rPr>
        <w:t xml:space="preserve"> a provozovně pro výchovu a vzdělávání se musí zřídit pro žáky učebny a pracovny, které musí být vybaveny a uzpůsobeny tak, aby byly zajištěny podmínky pro vzdělávání žáků se zdravotním postižením podle druhu jejich zdravotního postižení. Ve školách uskutečňujících vzdělávací program pro žáky se speciálními vzdělávacími potřebami se v učebnách vytvářejí relaxační kouty umístěné mimo prostor lavic.</w:t>
      </w:r>
    </w:p>
    <w:p w14:paraId="7416F9DA" w14:textId="2D8589E7" w:rsidR="00F568D0" w:rsidRPr="00F568D0" w:rsidRDefault="00F568D0" w:rsidP="00F568D0">
      <w:pPr>
        <w:jc w:val="both"/>
        <w:rPr>
          <w:rFonts w:ascii="Arial Narrow" w:hAnsi="Arial Narrow"/>
          <w:sz w:val="22"/>
          <w:szCs w:val="18"/>
        </w:rPr>
      </w:pPr>
      <w:r w:rsidRPr="00F568D0">
        <w:rPr>
          <w:rFonts w:ascii="Arial Narrow" w:hAnsi="Arial Narrow"/>
          <w:sz w:val="22"/>
          <w:szCs w:val="18"/>
        </w:rPr>
        <w:t>Podlaha v zařízení pro výchovu a vzdělávání musí být snadno čistitelná. Ve výukových místnostech musí být podlahové krytiny matné</w:t>
      </w:r>
    </w:p>
    <w:p w14:paraId="307C1D67" w14:textId="77777777" w:rsidR="00F568D0" w:rsidRPr="00F568D0" w:rsidRDefault="00F568D0" w:rsidP="00F568D0">
      <w:pPr>
        <w:jc w:val="both"/>
        <w:rPr>
          <w:rFonts w:ascii="Arial Narrow" w:hAnsi="Arial Narrow"/>
          <w:sz w:val="22"/>
          <w:szCs w:val="18"/>
        </w:rPr>
      </w:pPr>
    </w:p>
    <w:p w14:paraId="28556F60" w14:textId="2F1B4F9D" w:rsidR="00F568D0" w:rsidRPr="00F568D0" w:rsidRDefault="00F568D0" w:rsidP="00F568D0">
      <w:pPr>
        <w:jc w:val="both"/>
        <w:rPr>
          <w:rFonts w:ascii="Arial Narrow" w:hAnsi="Arial Narrow"/>
          <w:sz w:val="22"/>
          <w:szCs w:val="18"/>
        </w:rPr>
      </w:pPr>
      <w:r w:rsidRPr="00F568D0">
        <w:rPr>
          <w:rFonts w:ascii="Arial Narrow" w:hAnsi="Arial Narrow"/>
          <w:sz w:val="22"/>
          <w:szCs w:val="18"/>
        </w:rPr>
        <w:t xml:space="preserve">V zařízení pro výchovu a vzdělávání musí být hygienická zařízení a šatny osvětlené a větratelné. V prostoru šatny musí být umožněno každému žákovi uložit své osobní věci odděleně od osobních věcí ostatních žáků. Další požadavky na hygienická zařízení a šatny jsou upraveny v přílohách č. 1 a 4 </w:t>
      </w:r>
      <w:r w:rsidR="00AD2DFE">
        <w:rPr>
          <w:rFonts w:ascii="Arial Narrow" w:hAnsi="Arial Narrow"/>
          <w:sz w:val="22"/>
          <w:szCs w:val="18"/>
        </w:rPr>
        <w:t xml:space="preserve">tohoto Provozního řádu </w:t>
      </w:r>
    </w:p>
    <w:p w14:paraId="709E757D" w14:textId="77777777" w:rsidR="00F568D0" w:rsidRPr="00F568D0" w:rsidRDefault="00F568D0" w:rsidP="00F568D0">
      <w:pPr>
        <w:jc w:val="both"/>
        <w:rPr>
          <w:rFonts w:ascii="Arial Narrow" w:hAnsi="Arial Narrow"/>
          <w:sz w:val="22"/>
          <w:szCs w:val="18"/>
        </w:rPr>
      </w:pPr>
    </w:p>
    <w:p w14:paraId="6F0C5B34" w14:textId="53CEE231" w:rsidR="00F568D0" w:rsidRPr="00F568D0" w:rsidRDefault="00F568D0" w:rsidP="00F568D0">
      <w:pPr>
        <w:jc w:val="both"/>
        <w:rPr>
          <w:rFonts w:ascii="Arial Narrow" w:hAnsi="Arial Narrow"/>
          <w:sz w:val="22"/>
          <w:szCs w:val="18"/>
        </w:rPr>
      </w:pPr>
      <w:r w:rsidRPr="00F568D0">
        <w:rPr>
          <w:rFonts w:ascii="Arial Narrow" w:hAnsi="Arial Narrow"/>
          <w:sz w:val="22"/>
          <w:szCs w:val="18"/>
        </w:rPr>
        <w:t>V zařízení pro výchovu a vzdělávání musí být dodrženy normové hodnoty podle české technické normy upravující optimální doby dozvuku.</w:t>
      </w:r>
      <w:r w:rsidR="009E7793">
        <w:rPr>
          <w:rFonts w:ascii="Arial Narrow" w:hAnsi="Arial Narrow"/>
          <w:sz w:val="22"/>
          <w:szCs w:val="18"/>
        </w:rPr>
        <w:t xml:space="preserve"> </w:t>
      </w:r>
      <w:r w:rsidR="008D4397" w:rsidRPr="008D4397">
        <w:rPr>
          <w:rFonts w:ascii="Arial Narrow" w:hAnsi="Arial Narrow"/>
          <w:sz w:val="22"/>
          <w:szCs w:val="18"/>
        </w:rPr>
        <w:t>V případě změny prosti nebo obměny zařizovacích předmětů bude provedena konzultace s odborníkem na problematiku šíření zvuku</w:t>
      </w:r>
    </w:p>
    <w:p w14:paraId="4813D0F4" w14:textId="77777777" w:rsidR="00F568D0" w:rsidRPr="00F568D0" w:rsidRDefault="00F568D0" w:rsidP="00F568D0">
      <w:pPr>
        <w:jc w:val="both"/>
        <w:rPr>
          <w:rFonts w:ascii="Arial Narrow" w:hAnsi="Arial Narrow"/>
          <w:sz w:val="22"/>
          <w:szCs w:val="18"/>
        </w:rPr>
      </w:pPr>
    </w:p>
    <w:p w14:paraId="7EA36F38" w14:textId="310F5984" w:rsidR="00F568D0" w:rsidRPr="00F568D0" w:rsidRDefault="00F568D0" w:rsidP="00F568D0">
      <w:pPr>
        <w:jc w:val="both"/>
        <w:rPr>
          <w:rFonts w:ascii="Arial Narrow" w:hAnsi="Arial Narrow"/>
          <w:sz w:val="22"/>
          <w:szCs w:val="18"/>
        </w:rPr>
      </w:pPr>
      <w:r w:rsidRPr="00F568D0">
        <w:rPr>
          <w:rFonts w:ascii="Arial Narrow" w:hAnsi="Arial Narrow"/>
          <w:sz w:val="22"/>
          <w:szCs w:val="18"/>
        </w:rPr>
        <w:lastRenderedPageBreak/>
        <w:t>Prostory určené k výuce tělesné výchovy a tělocvičny v zařízení pro výchovu a vzdělávání musí být větratelné; požadavky na větrání jsou upraveny v příloze č. 4 k této vyhlášce. Podlaha musí být snadno čistitelná.</w:t>
      </w:r>
    </w:p>
    <w:p w14:paraId="061B7229" w14:textId="092E2DC6" w:rsidR="00F568D0" w:rsidRPr="00F568D0" w:rsidRDefault="00F568D0" w:rsidP="00F568D0">
      <w:pPr>
        <w:jc w:val="both"/>
        <w:rPr>
          <w:rFonts w:ascii="Arial Narrow" w:hAnsi="Arial Narrow"/>
          <w:sz w:val="22"/>
          <w:szCs w:val="18"/>
        </w:rPr>
      </w:pPr>
      <w:r w:rsidRPr="00F568D0">
        <w:rPr>
          <w:rFonts w:ascii="Arial Narrow" w:hAnsi="Arial Narrow"/>
          <w:sz w:val="22"/>
          <w:szCs w:val="18"/>
        </w:rPr>
        <w:t>U tělocvičny musí být zřízena šatna a záchodová kabina s instalovanou záchodovou mísou, která je vybavena přívodem tekoucí pitné nebo užitkové vody, pokud záchodová kabina nenavazuje na umývárnu, musí v ní nebo v její předsíni být zřízeno umyvadlo s přívodem tekoucí pitné a teplé vody (dále jen „záchodová kabina“). Dále u tělocvičny musí být zřízena umývárna vybavená umyvadly a sprchami, které musí být napojeny na přívod tekoucí pitné a teplé vody. Požadavky na vybavení hygienického zařízení jsou upraveny v bodě 5 přílohy č. 1 k této vyhlášce.</w:t>
      </w:r>
    </w:p>
    <w:p w14:paraId="013534EF" w14:textId="603E421E" w:rsidR="00F568D0" w:rsidRPr="00F568D0" w:rsidRDefault="00F568D0" w:rsidP="00F568D0">
      <w:pPr>
        <w:jc w:val="both"/>
        <w:rPr>
          <w:rFonts w:ascii="Arial Narrow" w:hAnsi="Arial Narrow"/>
          <w:sz w:val="22"/>
          <w:szCs w:val="18"/>
        </w:rPr>
      </w:pPr>
      <w:r w:rsidRPr="00F568D0">
        <w:rPr>
          <w:rFonts w:ascii="Arial Narrow" w:hAnsi="Arial Narrow"/>
          <w:sz w:val="22"/>
          <w:szCs w:val="18"/>
        </w:rPr>
        <w:t xml:space="preserve">Při výuce oborů praktického vzdělávání v zařízení pro výchovu a vzdělávání, kde je plněna povinná školní docházka, pokud prostory nejsou součástí školy, musí být pro žáky zřízen prostor pro odkládání oděvů a obuvi, záchodová kabina a zázemí pro pedagogické pracovníky. </w:t>
      </w:r>
    </w:p>
    <w:p w14:paraId="40EA2C24" w14:textId="1F7EFF64" w:rsidR="00FF3535" w:rsidRDefault="00F568D0" w:rsidP="00F568D0">
      <w:pPr>
        <w:jc w:val="both"/>
        <w:rPr>
          <w:rFonts w:ascii="Arial Narrow" w:hAnsi="Arial Narrow"/>
          <w:sz w:val="22"/>
          <w:szCs w:val="18"/>
        </w:rPr>
      </w:pPr>
      <w:r w:rsidRPr="00F568D0">
        <w:rPr>
          <w:rFonts w:ascii="Arial Narrow" w:hAnsi="Arial Narrow"/>
          <w:sz w:val="22"/>
          <w:szCs w:val="18"/>
        </w:rPr>
        <w:t>Prostory pro pobyt žáků v zařízení pro zájmové vzdělávání se upravují a zřizují tak, aby umožňovaly činnost, pro kterou jsou zřízeny. Pokud prostory pro pobyt v zařízení pro zájmové vzdělávání nejsou součástí školy, musí být pro žáky zřízen prostor pro odkládání oděvů a obuvi, záchodová kabina a ve školní družině a školním klubu zázemí pro pedagogické pracovníky</w:t>
      </w:r>
    </w:p>
    <w:p w14:paraId="52D944B5" w14:textId="77777777" w:rsidR="005637C4" w:rsidRDefault="005637C4" w:rsidP="00F568D0">
      <w:pPr>
        <w:jc w:val="both"/>
        <w:rPr>
          <w:rFonts w:ascii="Arial Narrow" w:hAnsi="Arial Narrow"/>
          <w:sz w:val="22"/>
          <w:szCs w:val="18"/>
        </w:rPr>
      </w:pPr>
    </w:p>
    <w:p w14:paraId="4FCA53F8" w14:textId="77777777" w:rsidR="008B7A3B" w:rsidRPr="008B7A3B" w:rsidRDefault="008B7A3B" w:rsidP="008B7A3B">
      <w:pPr>
        <w:jc w:val="both"/>
        <w:rPr>
          <w:rFonts w:ascii="Arial Narrow" w:hAnsi="Arial Narrow"/>
          <w:b/>
          <w:bCs/>
          <w:sz w:val="22"/>
          <w:szCs w:val="18"/>
        </w:rPr>
      </w:pPr>
      <w:r w:rsidRPr="008B7A3B">
        <w:rPr>
          <w:rFonts w:ascii="Arial Narrow" w:hAnsi="Arial Narrow"/>
          <w:b/>
          <w:bCs/>
          <w:sz w:val="22"/>
          <w:szCs w:val="18"/>
        </w:rPr>
        <w:t>Zásobování vodou</w:t>
      </w:r>
    </w:p>
    <w:p w14:paraId="5BF578BA" w14:textId="27E1F179" w:rsidR="008B7A3B" w:rsidRPr="008B7A3B" w:rsidRDefault="008B7A3B" w:rsidP="008B7A3B">
      <w:pPr>
        <w:jc w:val="both"/>
        <w:rPr>
          <w:rFonts w:ascii="Arial Narrow" w:hAnsi="Arial Narrow"/>
          <w:sz w:val="22"/>
          <w:szCs w:val="18"/>
        </w:rPr>
      </w:pPr>
      <w:r w:rsidRPr="008B7A3B">
        <w:rPr>
          <w:rFonts w:ascii="Arial Narrow" w:hAnsi="Arial Narrow"/>
          <w:sz w:val="22"/>
          <w:szCs w:val="18"/>
        </w:rPr>
        <w:t>Ve společných prostorech základní školy, základní umělecké školy, jazykové školy s právem státní jazykové zkoušky, střední školy, konzervatoře, vyšší odborné školy, které jsou přístupné všem žákům, mimo prostor hygienického zařízení, musí být na každém patře umístěn minimálně jeden zdroj tekoucí pitné vody k zajištění pitného režimu žáků.</w:t>
      </w:r>
    </w:p>
    <w:p w14:paraId="19241DFA" w14:textId="59D9CACD" w:rsidR="005637C4" w:rsidRDefault="008B7A3B" w:rsidP="008B7A3B">
      <w:pPr>
        <w:jc w:val="both"/>
        <w:rPr>
          <w:rFonts w:ascii="Arial Narrow" w:hAnsi="Arial Narrow"/>
          <w:sz w:val="22"/>
          <w:szCs w:val="18"/>
        </w:rPr>
      </w:pPr>
      <w:r w:rsidRPr="008B7A3B">
        <w:rPr>
          <w:rFonts w:ascii="Arial Narrow" w:hAnsi="Arial Narrow"/>
          <w:sz w:val="22"/>
          <w:szCs w:val="18"/>
        </w:rPr>
        <w:t xml:space="preserve">V případě, že v </w:t>
      </w:r>
      <w:r w:rsidRPr="008B7A3B">
        <w:rPr>
          <w:rFonts w:ascii="Arial Narrow" w:hAnsi="Arial Narrow"/>
          <w:b/>
          <w:bCs/>
          <w:sz w:val="22"/>
          <w:szCs w:val="18"/>
        </w:rPr>
        <w:t>každé učebně</w:t>
      </w:r>
      <w:r w:rsidRPr="008B7A3B">
        <w:rPr>
          <w:rFonts w:ascii="Arial Narrow" w:hAnsi="Arial Narrow"/>
          <w:sz w:val="22"/>
          <w:szCs w:val="18"/>
        </w:rPr>
        <w:t xml:space="preserve"> základní školy, základní umělecké školy, jazykové školy s právem státní jazykové zkoušky, střední školy, konzervatoře, vyšší odborné školy nebo u klastrové školy v bezprostřední blízkosti centrálního multifunkčního prostoru určeného k výuce žáků z několika tříd (dále jen „klastrová škola“), mimo prostor hygienického zařízení, </w:t>
      </w:r>
      <w:r w:rsidRPr="00853A20">
        <w:rPr>
          <w:rFonts w:ascii="Arial Narrow" w:hAnsi="Arial Narrow"/>
          <w:b/>
          <w:bCs/>
          <w:sz w:val="22"/>
          <w:szCs w:val="18"/>
        </w:rPr>
        <w:t>je umístěno umyvadlo</w:t>
      </w:r>
      <w:r w:rsidRPr="008B7A3B">
        <w:rPr>
          <w:rFonts w:ascii="Arial Narrow" w:hAnsi="Arial Narrow"/>
          <w:sz w:val="22"/>
          <w:szCs w:val="18"/>
        </w:rPr>
        <w:t xml:space="preserve"> s tekoucí pitnou vodou k zajištění pitného režimu žáků, </w:t>
      </w:r>
      <w:r w:rsidRPr="00853A20">
        <w:rPr>
          <w:rFonts w:ascii="Arial Narrow" w:hAnsi="Arial Narrow"/>
          <w:b/>
          <w:bCs/>
          <w:sz w:val="22"/>
          <w:szCs w:val="18"/>
        </w:rPr>
        <w:t>nemusí být zřízen ve společných prostorech zdroj pitné vody</w:t>
      </w:r>
      <w:r w:rsidRPr="008B7A3B">
        <w:rPr>
          <w:rFonts w:ascii="Arial Narrow" w:hAnsi="Arial Narrow"/>
          <w:sz w:val="22"/>
          <w:szCs w:val="18"/>
        </w:rPr>
        <w:t xml:space="preserve"> podle odstavce 1.</w:t>
      </w:r>
    </w:p>
    <w:p w14:paraId="3F9DDB44" w14:textId="77777777" w:rsidR="00853A20" w:rsidRDefault="00853A20" w:rsidP="008B7A3B">
      <w:pPr>
        <w:jc w:val="both"/>
        <w:rPr>
          <w:rFonts w:ascii="Arial Narrow" w:hAnsi="Arial Narrow"/>
          <w:sz w:val="22"/>
          <w:szCs w:val="18"/>
        </w:rPr>
      </w:pPr>
    </w:p>
    <w:p w14:paraId="398ACBAF" w14:textId="77777777" w:rsidR="00395099" w:rsidRPr="00395099" w:rsidRDefault="00395099" w:rsidP="00395099">
      <w:pPr>
        <w:jc w:val="both"/>
        <w:rPr>
          <w:rFonts w:ascii="Arial Narrow" w:hAnsi="Arial Narrow"/>
          <w:b/>
          <w:bCs/>
          <w:sz w:val="22"/>
          <w:szCs w:val="18"/>
        </w:rPr>
      </w:pPr>
      <w:r w:rsidRPr="00395099">
        <w:rPr>
          <w:rFonts w:ascii="Arial Narrow" w:hAnsi="Arial Narrow"/>
          <w:b/>
          <w:bCs/>
          <w:sz w:val="22"/>
          <w:szCs w:val="18"/>
        </w:rPr>
        <w:t>Ubytování</w:t>
      </w:r>
    </w:p>
    <w:p w14:paraId="55DA348E" w14:textId="77777777" w:rsidR="00395099" w:rsidRDefault="00395099" w:rsidP="00395099">
      <w:pPr>
        <w:jc w:val="both"/>
        <w:rPr>
          <w:rFonts w:ascii="Arial Narrow" w:hAnsi="Arial Narrow"/>
          <w:sz w:val="22"/>
          <w:szCs w:val="18"/>
        </w:rPr>
      </w:pPr>
      <w:r w:rsidRPr="00395099">
        <w:rPr>
          <w:rFonts w:ascii="Arial Narrow" w:hAnsi="Arial Narrow"/>
          <w:sz w:val="22"/>
          <w:szCs w:val="18"/>
        </w:rPr>
        <w:t>V ubytovacím zařízení musí být zřízeny pokoje pro ubytované, oddělený prostor pro uložení čistého a použitého prádla, prostory pro sušení oděvů, pro uskladnění a čištění obuvi, pro úklid a sezónní potřeby. Součástí ubytovacího zařízení musí být zázemí pro vychovatele.</w:t>
      </w:r>
    </w:p>
    <w:p w14:paraId="3E82B35A" w14:textId="06487FB7" w:rsidR="00853A20" w:rsidRDefault="00395099" w:rsidP="00395099">
      <w:pPr>
        <w:jc w:val="both"/>
        <w:rPr>
          <w:rFonts w:ascii="Arial Narrow" w:hAnsi="Arial Narrow"/>
          <w:sz w:val="22"/>
          <w:szCs w:val="18"/>
        </w:rPr>
      </w:pPr>
      <w:r w:rsidRPr="00395099">
        <w:rPr>
          <w:rFonts w:ascii="Arial Narrow" w:hAnsi="Arial Narrow"/>
          <w:sz w:val="22"/>
          <w:szCs w:val="18"/>
        </w:rPr>
        <w:t>V domově mládeže a internátě musí být zřízena studovna, která slouží také jako komunitní místnost, a prostory pro zajištění individuálního stravování.</w:t>
      </w:r>
    </w:p>
    <w:p w14:paraId="1B5A6B99" w14:textId="77777777" w:rsidR="003A218D" w:rsidRDefault="003A218D">
      <w:pPr>
        <w:jc w:val="both"/>
        <w:rPr>
          <w:rFonts w:ascii="Arial Narrow" w:hAnsi="Arial Narrow"/>
          <w:sz w:val="22"/>
          <w:szCs w:val="18"/>
        </w:rPr>
      </w:pPr>
    </w:p>
    <w:p w14:paraId="7C170215" w14:textId="77777777" w:rsidR="000305CF" w:rsidRPr="000305CF" w:rsidRDefault="000305CF" w:rsidP="000305CF">
      <w:pPr>
        <w:jc w:val="both"/>
        <w:rPr>
          <w:rFonts w:ascii="Arial Narrow" w:hAnsi="Arial Narrow"/>
          <w:b/>
          <w:bCs/>
          <w:sz w:val="22"/>
          <w:szCs w:val="18"/>
        </w:rPr>
      </w:pPr>
      <w:r w:rsidRPr="000305CF">
        <w:rPr>
          <w:rFonts w:ascii="Arial Narrow" w:hAnsi="Arial Narrow"/>
          <w:b/>
          <w:bCs/>
          <w:sz w:val="22"/>
          <w:szCs w:val="18"/>
        </w:rPr>
        <w:t>Vybavení nábytkem</w:t>
      </w:r>
    </w:p>
    <w:p w14:paraId="3B697EDA" w14:textId="432EC767" w:rsidR="000305CF" w:rsidRPr="000305CF" w:rsidRDefault="000305CF" w:rsidP="000305CF">
      <w:pPr>
        <w:jc w:val="both"/>
        <w:rPr>
          <w:rFonts w:ascii="Arial Narrow" w:hAnsi="Arial Narrow"/>
          <w:sz w:val="22"/>
          <w:szCs w:val="18"/>
        </w:rPr>
      </w:pPr>
      <w:r w:rsidRPr="000305CF">
        <w:rPr>
          <w:rFonts w:ascii="Arial Narrow" w:hAnsi="Arial Narrow"/>
          <w:sz w:val="22"/>
          <w:szCs w:val="18"/>
        </w:rPr>
        <w:t>Zařízení pro výchovu a vzdělávání musí být vybaveny nábytkem, který zohledňuje rozdílnou tělesnou výšku žáků a podporuje správné držení těla. Židle a stoly pro žáky musí splňovat normové hodnoty české technické normy upravující velikostní ukazatele nábytku a musí umožňovat dodržování ergonomických zásad práce žáků v sedě. Pracovní stoly žáků musí mít matný povrch. Při používání tabule musí být dodržena vzdálenost minimálně 2 m od přední hrany prvního stolu žáka před tabulí.</w:t>
      </w:r>
    </w:p>
    <w:p w14:paraId="22586AD3" w14:textId="2A167897" w:rsidR="000305CF" w:rsidRDefault="000305CF" w:rsidP="000305CF">
      <w:pPr>
        <w:jc w:val="both"/>
        <w:rPr>
          <w:rFonts w:ascii="Arial Narrow" w:hAnsi="Arial Narrow"/>
          <w:sz w:val="22"/>
          <w:szCs w:val="18"/>
        </w:rPr>
      </w:pPr>
      <w:r w:rsidRPr="000305CF">
        <w:rPr>
          <w:rFonts w:ascii="Arial Narrow" w:hAnsi="Arial Narrow"/>
          <w:sz w:val="22"/>
          <w:szCs w:val="18"/>
        </w:rPr>
        <w:t>Při uspořádání pracovních stolů se dbá na to, aby u žáků nedocházelo k jednostrannému statickému zatížení svalových skupin a aby byly dodrženy požadavky na úroveň osvětlení podle české technické normy upravující osvětlení.</w:t>
      </w:r>
    </w:p>
    <w:p w14:paraId="60E54A73" w14:textId="77777777" w:rsidR="006A76F7" w:rsidRDefault="006A76F7" w:rsidP="000305CF">
      <w:pPr>
        <w:jc w:val="both"/>
        <w:rPr>
          <w:rFonts w:ascii="Arial Narrow" w:hAnsi="Arial Narrow"/>
          <w:sz w:val="22"/>
          <w:szCs w:val="18"/>
        </w:rPr>
      </w:pPr>
    </w:p>
    <w:p w14:paraId="7129A81F" w14:textId="77777777" w:rsidR="004E7C3B" w:rsidRPr="004E7C3B" w:rsidRDefault="004E7C3B" w:rsidP="004E7C3B">
      <w:pPr>
        <w:jc w:val="both"/>
        <w:rPr>
          <w:rFonts w:ascii="Arial Narrow" w:hAnsi="Arial Narrow"/>
          <w:b/>
          <w:bCs/>
          <w:sz w:val="22"/>
          <w:szCs w:val="18"/>
        </w:rPr>
      </w:pPr>
      <w:r w:rsidRPr="004E7C3B">
        <w:rPr>
          <w:rFonts w:ascii="Arial Narrow" w:hAnsi="Arial Narrow"/>
          <w:b/>
          <w:bCs/>
          <w:sz w:val="22"/>
          <w:szCs w:val="18"/>
        </w:rPr>
        <w:t>Osvětlení</w:t>
      </w:r>
    </w:p>
    <w:p w14:paraId="0E7D59AC" w14:textId="6D556222" w:rsidR="004E7C3B" w:rsidRPr="004E7C3B" w:rsidRDefault="004E7C3B" w:rsidP="005C581D">
      <w:pPr>
        <w:jc w:val="both"/>
        <w:rPr>
          <w:rFonts w:ascii="Arial Narrow" w:hAnsi="Arial Narrow"/>
          <w:sz w:val="22"/>
          <w:szCs w:val="18"/>
        </w:rPr>
      </w:pPr>
      <w:r w:rsidRPr="004E7C3B">
        <w:rPr>
          <w:rFonts w:ascii="Arial Narrow" w:hAnsi="Arial Narrow"/>
          <w:sz w:val="22"/>
          <w:szCs w:val="18"/>
        </w:rPr>
        <w:t>Ve vnitřních prostorech budov zařízení pro výchovu a vzdělávání určených k dlouhodobému pobytu dětí a žáků musí denní osvětlení odpovídat požadavkům české technické normy upravující denní osvětlení</w:t>
      </w:r>
      <w:r>
        <w:rPr>
          <w:rFonts w:ascii="Arial Narrow" w:hAnsi="Arial Narrow"/>
          <w:sz w:val="22"/>
          <w:szCs w:val="18"/>
        </w:rPr>
        <w:t>.</w:t>
      </w:r>
    </w:p>
    <w:p w14:paraId="614F802C" w14:textId="77777777" w:rsidR="001722F3" w:rsidRDefault="004E7C3B" w:rsidP="004E7C3B">
      <w:pPr>
        <w:jc w:val="both"/>
        <w:rPr>
          <w:rFonts w:ascii="Arial Narrow" w:hAnsi="Arial Narrow"/>
          <w:sz w:val="22"/>
          <w:szCs w:val="18"/>
        </w:rPr>
      </w:pPr>
      <w:r w:rsidRPr="004E7C3B">
        <w:rPr>
          <w:rFonts w:ascii="Arial Narrow" w:hAnsi="Arial Narrow"/>
          <w:sz w:val="22"/>
          <w:szCs w:val="18"/>
        </w:rPr>
        <w:t xml:space="preserve">V případě, že u užívané stavby zařízení pro výchovu a vzdělávání nebo provozovny pro výchovu a vzdělávání nelze ze stavebně-technických důvodů dodržet povinnosti stanovené v </w:t>
      </w:r>
      <w:hyperlink r:id="rId12" w:anchor="f7900494" w:history="1">
        <w:r w:rsidRPr="004E7C3B">
          <w:rPr>
            <w:rStyle w:val="Hypertextovodkaz"/>
            <w:rFonts w:ascii="Arial Narrow" w:hAnsi="Arial Narrow"/>
            <w:color w:val="auto"/>
            <w:sz w:val="22"/>
            <w:szCs w:val="18"/>
          </w:rPr>
          <w:t>odstavci 1</w:t>
        </w:r>
      </w:hyperlink>
      <w:r w:rsidRPr="004E7C3B">
        <w:rPr>
          <w:rFonts w:ascii="Arial Narrow" w:hAnsi="Arial Narrow"/>
          <w:sz w:val="22"/>
          <w:szCs w:val="18"/>
        </w:rPr>
        <w:t xml:space="preserve">, je možné použít celkové sdružené osvětlení splňující </w:t>
      </w:r>
      <w:r w:rsidR="00BA4DA4">
        <w:rPr>
          <w:rFonts w:ascii="Arial Narrow" w:hAnsi="Arial Narrow"/>
          <w:sz w:val="22"/>
          <w:szCs w:val="18"/>
        </w:rPr>
        <w:t xml:space="preserve">požadavky </w:t>
      </w:r>
      <w:r w:rsidRPr="004E7C3B">
        <w:rPr>
          <w:rFonts w:ascii="Arial Narrow" w:hAnsi="Arial Narrow"/>
          <w:sz w:val="22"/>
          <w:szCs w:val="18"/>
        </w:rPr>
        <w:t>vyhláš</w:t>
      </w:r>
      <w:r w:rsidR="00BA4DA4">
        <w:rPr>
          <w:rFonts w:ascii="Arial Narrow" w:hAnsi="Arial Narrow"/>
          <w:sz w:val="22"/>
          <w:szCs w:val="18"/>
        </w:rPr>
        <w:t>ky</w:t>
      </w:r>
      <w:r w:rsidRPr="004E7C3B">
        <w:rPr>
          <w:rFonts w:ascii="Arial Narrow" w:hAnsi="Arial Narrow"/>
          <w:sz w:val="22"/>
          <w:szCs w:val="18"/>
        </w:rPr>
        <w:t xml:space="preserve"> v jeho celém prostoru. </w:t>
      </w:r>
    </w:p>
    <w:p w14:paraId="79E5C691" w14:textId="7E7ECB70" w:rsidR="004E7C3B" w:rsidRPr="004E7C3B" w:rsidRDefault="004E7C3B" w:rsidP="004E7C3B">
      <w:pPr>
        <w:jc w:val="both"/>
        <w:rPr>
          <w:rFonts w:ascii="Arial Narrow" w:hAnsi="Arial Narrow"/>
          <w:sz w:val="22"/>
          <w:szCs w:val="18"/>
        </w:rPr>
      </w:pPr>
      <w:r w:rsidRPr="004E7C3B">
        <w:rPr>
          <w:rFonts w:ascii="Arial Narrow" w:hAnsi="Arial Narrow"/>
          <w:sz w:val="22"/>
          <w:szCs w:val="18"/>
        </w:rPr>
        <w:t>Stejným způsobem lze postupovat i v případě stavby, která byla doposud užívána za jiným účelem než jako prostory zařízení pro výchovu a vzdělávání nebo provozovny pro výchovu a vzdělávání poskytující střední vzdělání, a to včetně konzervatoře, jazykové školy s právem státní jazykové zkoušky a vyšší odborné školy, s výjimkou školy poskytující vedle středního i základní vzdělání.</w:t>
      </w:r>
    </w:p>
    <w:p w14:paraId="7EFF9385" w14:textId="35B854E8" w:rsidR="004E7C3B" w:rsidRPr="004E7C3B" w:rsidRDefault="004E7C3B" w:rsidP="004E7C3B">
      <w:pPr>
        <w:jc w:val="both"/>
        <w:rPr>
          <w:rFonts w:ascii="Arial Narrow" w:hAnsi="Arial Narrow"/>
          <w:sz w:val="22"/>
          <w:szCs w:val="18"/>
        </w:rPr>
      </w:pPr>
      <w:r w:rsidRPr="004E7C3B">
        <w:rPr>
          <w:rFonts w:ascii="Arial Narrow" w:hAnsi="Arial Narrow"/>
          <w:sz w:val="22"/>
          <w:szCs w:val="18"/>
        </w:rPr>
        <w:lastRenderedPageBreak/>
        <w:t>U klastrových škol je možné použít celkové sdružené osvětlení, elektrické osvětlení musí být navýšeno o dva stupně osvětlenosti a musí být regulovatelné pro různé činnosti.</w:t>
      </w:r>
    </w:p>
    <w:p w14:paraId="2DCB566B" w14:textId="07D896D8" w:rsidR="004E7C3B" w:rsidRPr="004E7C3B" w:rsidRDefault="004E7C3B" w:rsidP="004E7C3B">
      <w:pPr>
        <w:jc w:val="both"/>
        <w:rPr>
          <w:rFonts w:ascii="Arial Narrow" w:hAnsi="Arial Narrow"/>
          <w:sz w:val="22"/>
          <w:szCs w:val="18"/>
        </w:rPr>
      </w:pPr>
      <w:r w:rsidRPr="004E7C3B">
        <w:rPr>
          <w:rFonts w:ascii="Arial Narrow" w:hAnsi="Arial Narrow"/>
          <w:sz w:val="22"/>
          <w:szCs w:val="18"/>
        </w:rPr>
        <w:t>V prostorech určených pouze ke krátkodobému pobytu je možné použít celkové sdružené osvětlení. Dále je možné celkové sdružené osvětlení použít v dílnách při potřebě osvětlit stíněné povrchy. Pro žáky se zrakovým postižením nebo zrakovými vadami je nutné zajistit denní i elektrické osvětlení</w:t>
      </w:r>
      <w:r w:rsidR="001722F3">
        <w:rPr>
          <w:rFonts w:ascii="Arial Narrow" w:hAnsi="Arial Narrow"/>
          <w:sz w:val="22"/>
          <w:szCs w:val="18"/>
        </w:rPr>
        <w:t xml:space="preserve"> </w:t>
      </w:r>
      <w:r w:rsidRPr="004E7C3B">
        <w:rPr>
          <w:rFonts w:ascii="Arial Narrow" w:hAnsi="Arial Narrow"/>
          <w:sz w:val="22"/>
          <w:szCs w:val="18"/>
        </w:rPr>
        <w:t>odpovídající specifickým potřebám podle stupně jejich postižení. V soustavě sdruženého osvětlení denní i doplňující elektrické osvětlení musí splňovat požadavky české technické normy upravující sdružené osvětlení</w:t>
      </w:r>
      <w:r w:rsidR="00A65E6C">
        <w:rPr>
          <w:rFonts w:ascii="Arial Narrow" w:hAnsi="Arial Narrow"/>
          <w:sz w:val="22"/>
          <w:szCs w:val="18"/>
        </w:rPr>
        <w:t>.</w:t>
      </w:r>
    </w:p>
    <w:p w14:paraId="6CBF1F82" w14:textId="663CC5ED" w:rsidR="004E7C3B" w:rsidRPr="004E7C3B" w:rsidRDefault="004E7C3B" w:rsidP="004E7C3B">
      <w:pPr>
        <w:jc w:val="both"/>
        <w:rPr>
          <w:rFonts w:ascii="Arial Narrow" w:hAnsi="Arial Narrow"/>
          <w:sz w:val="22"/>
          <w:szCs w:val="18"/>
        </w:rPr>
      </w:pPr>
      <w:r w:rsidRPr="004E7C3B">
        <w:rPr>
          <w:rFonts w:ascii="Arial Narrow" w:hAnsi="Arial Narrow"/>
          <w:sz w:val="22"/>
          <w:szCs w:val="18"/>
        </w:rPr>
        <w:t xml:space="preserve">Rostliny a dřeviny vysázené ve venkovním prostoru nesmí způsobit v učebnách, hernách a pracovnách snížení parametrů denního osvětlení pod požadovanou </w:t>
      </w:r>
      <w:r w:rsidR="0011595E" w:rsidRPr="004E7C3B">
        <w:rPr>
          <w:rFonts w:ascii="Arial Narrow" w:hAnsi="Arial Narrow"/>
          <w:sz w:val="22"/>
          <w:szCs w:val="18"/>
        </w:rPr>
        <w:t xml:space="preserve">úroveň </w:t>
      </w:r>
    </w:p>
    <w:p w14:paraId="7B28B9DB" w14:textId="32261C05" w:rsidR="004E7C3B" w:rsidRPr="004E7C3B" w:rsidRDefault="004E7C3B" w:rsidP="004E7C3B">
      <w:pPr>
        <w:jc w:val="both"/>
        <w:rPr>
          <w:rFonts w:ascii="Arial Narrow" w:hAnsi="Arial Narrow"/>
          <w:sz w:val="22"/>
          <w:szCs w:val="18"/>
        </w:rPr>
      </w:pPr>
      <w:r w:rsidRPr="004E7C3B">
        <w:rPr>
          <w:rFonts w:ascii="Arial Narrow" w:hAnsi="Arial Narrow"/>
          <w:sz w:val="22"/>
          <w:szCs w:val="18"/>
        </w:rPr>
        <w:t>Parametry elektrického osvětlení ve vnitřních prostorech budovy zařízení pro výchovu a vzdělávání musí odpovídat normovým požadavkům české technické normy upravující požadavky na osvětlení pro vnitřní pracoviště</w:t>
      </w:r>
      <w:r w:rsidR="0011595E">
        <w:rPr>
          <w:rFonts w:ascii="Arial Narrow" w:hAnsi="Arial Narrow"/>
          <w:sz w:val="22"/>
          <w:szCs w:val="18"/>
        </w:rPr>
        <w:t>.</w:t>
      </w:r>
    </w:p>
    <w:p w14:paraId="4D7271DA" w14:textId="77777777" w:rsidR="0011595E" w:rsidRDefault="004E7C3B" w:rsidP="004E7C3B">
      <w:pPr>
        <w:jc w:val="both"/>
        <w:rPr>
          <w:rFonts w:ascii="Arial Narrow" w:hAnsi="Arial Narrow"/>
          <w:sz w:val="22"/>
          <w:szCs w:val="18"/>
        </w:rPr>
      </w:pPr>
      <w:r w:rsidRPr="004E7C3B">
        <w:rPr>
          <w:rFonts w:ascii="Arial Narrow" w:hAnsi="Arial Narrow"/>
          <w:sz w:val="22"/>
          <w:szCs w:val="18"/>
        </w:rPr>
        <w:t>Osvětlení tabule musí odpovídat normovým požadavkům české technické normy upravující požadavky na osvětlení pro vnitřní pracoviště.</w:t>
      </w:r>
    </w:p>
    <w:p w14:paraId="646EFBAB" w14:textId="3A869D20" w:rsidR="004E7C3B" w:rsidRPr="004E7C3B" w:rsidRDefault="004E7C3B" w:rsidP="004E7C3B">
      <w:pPr>
        <w:jc w:val="both"/>
        <w:rPr>
          <w:rFonts w:ascii="Arial Narrow" w:hAnsi="Arial Narrow"/>
          <w:sz w:val="22"/>
          <w:szCs w:val="18"/>
        </w:rPr>
      </w:pPr>
      <w:r w:rsidRPr="004E7C3B">
        <w:rPr>
          <w:rFonts w:ascii="Arial Narrow" w:hAnsi="Arial Narrow"/>
          <w:sz w:val="22"/>
          <w:szCs w:val="18"/>
        </w:rPr>
        <w:t>Tabule musí mít matný povrch, což se nevztahuje na tabule, na které se nepíše křídou. Ze všech pracovních míst ve směru pohledu na tabuli musí být vyloučeno zrcadlení svítidel na tabuli. Ve stěně za tabulí nesmí být osvětlovací otvor, v opačném případě musí být zakryt neprůsvitným materiálem, jehož činitel odrazu světla se blíží hodnotě činitele odrazu této stěny.</w:t>
      </w:r>
    </w:p>
    <w:p w14:paraId="10B9CBBB" w14:textId="0135305D" w:rsidR="004E7C3B" w:rsidRPr="004E7C3B" w:rsidRDefault="004E7C3B" w:rsidP="004E7C3B">
      <w:pPr>
        <w:jc w:val="both"/>
        <w:rPr>
          <w:rFonts w:ascii="Arial Narrow" w:hAnsi="Arial Narrow"/>
          <w:sz w:val="22"/>
          <w:szCs w:val="18"/>
        </w:rPr>
      </w:pPr>
      <w:r w:rsidRPr="004E7C3B">
        <w:rPr>
          <w:rFonts w:ascii="Arial Narrow" w:hAnsi="Arial Narrow"/>
          <w:b/>
          <w:bCs/>
          <w:sz w:val="22"/>
          <w:szCs w:val="18"/>
        </w:rPr>
        <w:t>U užívané stavby bude po výměně lineárních zářivkových</w:t>
      </w:r>
      <w:r w:rsidRPr="004E7C3B">
        <w:rPr>
          <w:rFonts w:ascii="Arial Narrow" w:hAnsi="Arial Narrow"/>
          <w:sz w:val="22"/>
          <w:szCs w:val="18"/>
        </w:rPr>
        <w:t xml:space="preserve"> trubic stávajících svítidel za LED trubice se srovnatelným světelným tokem nebo po výměně elektrického osvětlení provozovatelem </w:t>
      </w:r>
      <w:r w:rsidRPr="004E7C3B">
        <w:rPr>
          <w:rFonts w:ascii="Arial Narrow" w:hAnsi="Arial Narrow"/>
          <w:b/>
          <w:bCs/>
          <w:sz w:val="22"/>
          <w:szCs w:val="18"/>
        </w:rPr>
        <w:t>bezodkladně zajištěno měření elektrického osvětlení</w:t>
      </w:r>
      <w:r w:rsidRPr="004E7C3B">
        <w:rPr>
          <w:rFonts w:ascii="Arial Narrow" w:hAnsi="Arial Narrow"/>
          <w:sz w:val="22"/>
          <w:szCs w:val="18"/>
        </w:rPr>
        <w:t xml:space="preserve"> v souladu s postupy popsanými v českých technických normách upravujících měření elektrického osvětlení</w:t>
      </w:r>
      <w:r w:rsidR="008C0F60">
        <w:rPr>
          <w:rFonts w:ascii="Arial Narrow" w:hAnsi="Arial Narrow"/>
          <w:sz w:val="22"/>
          <w:szCs w:val="18"/>
        </w:rPr>
        <w:t xml:space="preserve">. </w:t>
      </w:r>
      <w:r w:rsidRPr="004E7C3B">
        <w:rPr>
          <w:rFonts w:ascii="Arial Narrow" w:hAnsi="Arial Narrow"/>
          <w:b/>
          <w:bCs/>
          <w:sz w:val="22"/>
          <w:szCs w:val="18"/>
        </w:rPr>
        <w:t>Výměna elektrického osvětlení, svítidel, elektrických rozvodů a ovládání musí být provedena podle návrhu elektrického osvětlení</w:t>
      </w:r>
      <w:r w:rsidRPr="004E7C3B">
        <w:rPr>
          <w:rFonts w:ascii="Arial Narrow" w:hAnsi="Arial Narrow"/>
          <w:sz w:val="22"/>
          <w:szCs w:val="18"/>
        </w:rPr>
        <w:t xml:space="preserve"> a v souladu s požadavky české technické normy upravující požadavky na osvětlení pro vnitřní pracoviště.</w:t>
      </w:r>
    </w:p>
    <w:p w14:paraId="34647FE0" w14:textId="77777777" w:rsidR="003A329D" w:rsidRDefault="003A329D" w:rsidP="004E7C3B">
      <w:pPr>
        <w:jc w:val="both"/>
        <w:rPr>
          <w:rFonts w:ascii="Arial Narrow" w:hAnsi="Arial Narrow"/>
          <w:sz w:val="22"/>
          <w:szCs w:val="18"/>
        </w:rPr>
      </w:pPr>
    </w:p>
    <w:p w14:paraId="0D5E0723" w14:textId="232993C0" w:rsidR="003A329D" w:rsidRPr="003A329D" w:rsidRDefault="003A329D" w:rsidP="004E7C3B">
      <w:pPr>
        <w:jc w:val="both"/>
        <w:rPr>
          <w:rFonts w:ascii="Arial Narrow" w:hAnsi="Arial Narrow"/>
          <w:b/>
          <w:bCs/>
          <w:sz w:val="22"/>
          <w:szCs w:val="18"/>
        </w:rPr>
      </w:pPr>
      <w:r w:rsidRPr="003A329D">
        <w:rPr>
          <w:rFonts w:ascii="Arial Narrow" w:hAnsi="Arial Narrow"/>
          <w:b/>
          <w:bCs/>
          <w:sz w:val="22"/>
          <w:szCs w:val="18"/>
        </w:rPr>
        <w:t>Zobrazovací jednotky</w:t>
      </w:r>
    </w:p>
    <w:p w14:paraId="4681C14A" w14:textId="04203C60" w:rsidR="004E7C3B" w:rsidRPr="004E7C3B" w:rsidRDefault="004E7C3B" w:rsidP="004E7C3B">
      <w:pPr>
        <w:jc w:val="both"/>
        <w:rPr>
          <w:rFonts w:ascii="Arial Narrow" w:hAnsi="Arial Narrow"/>
          <w:sz w:val="22"/>
          <w:szCs w:val="18"/>
        </w:rPr>
      </w:pPr>
      <w:r w:rsidRPr="004E7C3B">
        <w:rPr>
          <w:rFonts w:ascii="Arial Narrow" w:hAnsi="Arial Narrow"/>
          <w:sz w:val="22"/>
          <w:szCs w:val="18"/>
        </w:rPr>
        <w:t xml:space="preserve">Úroveň denního i elektrického </w:t>
      </w:r>
      <w:r w:rsidRPr="004E7C3B">
        <w:rPr>
          <w:rFonts w:ascii="Arial Narrow" w:hAnsi="Arial Narrow"/>
          <w:b/>
          <w:bCs/>
          <w:sz w:val="22"/>
          <w:szCs w:val="18"/>
        </w:rPr>
        <w:t>osvětlení prostorů se zobrazovacími jednotkami musí být v souladu s požadavky české technické normy</w:t>
      </w:r>
      <w:r w:rsidRPr="004E7C3B">
        <w:rPr>
          <w:rFonts w:ascii="Arial Narrow" w:hAnsi="Arial Narrow"/>
          <w:sz w:val="22"/>
          <w:szCs w:val="18"/>
        </w:rPr>
        <w:t xml:space="preserve"> upravující osvětlení.</w:t>
      </w:r>
    </w:p>
    <w:p w14:paraId="7AE1167C" w14:textId="6FE38481" w:rsidR="004E7C3B" w:rsidRPr="004E7C3B" w:rsidRDefault="004E7C3B" w:rsidP="004E7C3B">
      <w:pPr>
        <w:jc w:val="both"/>
        <w:rPr>
          <w:rFonts w:ascii="Arial Narrow" w:hAnsi="Arial Narrow"/>
          <w:sz w:val="22"/>
          <w:szCs w:val="18"/>
        </w:rPr>
      </w:pPr>
      <w:r w:rsidRPr="004E7C3B">
        <w:rPr>
          <w:rFonts w:ascii="Arial Narrow" w:hAnsi="Arial Narrow"/>
          <w:sz w:val="22"/>
          <w:szCs w:val="18"/>
        </w:rPr>
        <w:t xml:space="preserve">Pracoviště u zobrazovacích jednotek </w:t>
      </w:r>
      <w:r w:rsidRPr="004E7C3B">
        <w:rPr>
          <w:rFonts w:ascii="Arial Narrow" w:hAnsi="Arial Narrow"/>
          <w:b/>
          <w:bCs/>
          <w:sz w:val="22"/>
          <w:szCs w:val="18"/>
        </w:rPr>
        <w:t>musí být umístěna tak, aby žáci nebyli oslňováni jasem osvětlovacích otvorů</w:t>
      </w:r>
      <w:r w:rsidRPr="004E7C3B">
        <w:rPr>
          <w:rFonts w:ascii="Arial Narrow" w:hAnsi="Arial Narrow"/>
          <w:sz w:val="22"/>
          <w:szCs w:val="18"/>
        </w:rPr>
        <w:t xml:space="preserve"> a ani se jim tyto otvory nezrcadlily na zobrazovací jednotce. Svítidla musí být vhodně rozmístěna a mít takové rozložení jasů a úhly clonění, aby se nezrcadlila na zobrazovací jednotce a nedocházelo ke ztížení zrakové činnosti potřebné k práci nebo místa s vizuálními prvky vykonávané práce (dále jen „zrakový úkol“).</w:t>
      </w:r>
    </w:p>
    <w:p w14:paraId="282894C0" w14:textId="0D15F68F" w:rsidR="004E7C3B" w:rsidRPr="004E7C3B" w:rsidRDefault="004E7C3B" w:rsidP="004E7C3B">
      <w:pPr>
        <w:jc w:val="both"/>
        <w:rPr>
          <w:rFonts w:ascii="Arial Narrow" w:hAnsi="Arial Narrow"/>
          <w:sz w:val="22"/>
          <w:szCs w:val="18"/>
        </w:rPr>
      </w:pPr>
      <w:r w:rsidRPr="004E7C3B">
        <w:rPr>
          <w:rFonts w:ascii="Arial Narrow" w:hAnsi="Arial Narrow"/>
          <w:sz w:val="22"/>
          <w:szCs w:val="18"/>
        </w:rPr>
        <w:t xml:space="preserve">Vzdálenost zobrazovací jednotky od očí musí být regulovatelná, nejméně 0,5 m od horního okraje zobrazovací jednotky ve výši očí. </w:t>
      </w:r>
      <w:r w:rsidRPr="004E7C3B">
        <w:rPr>
          <w:rFonts w:ascii="Arial Narrow" w:hAnsi="Arial Narrow"/>
          <w:b/>
          <w:bCs/>
          <w:sz w:val="22"/>
          <w:szCs w:val="18"/>
        </w:rPr>
        <w:t>U pracovišť se zobrazovacími jednotkami musí být</w:t>
      </w:r>
      <w:r w:rsidRPr="004E7C3B">
        <w:rPr>
          <w:rFonts w:ascii="Arial Narrow" w:hAnsi="Arial Narrow"/>
          <w:sz w:val="22"/>
          <w:szCs w:val="18"/>
        </w:rPr>
        <w:t xml:space="preserve"> pro zachování dobrých podmínek vidění, zrakové pohody i vyhovující pracovní polohy </w:t>
      </w:r>
      <w:r w:rsidRPr="004E7C3B">
        <w:rPr>
          <w:rFonts w:ascii="Arial Narrow" w:hAnsi="Arial Narrow"/>
          <w:b/>
          <w:bCs/>
          <w:sz w:val="22"/>
          <w:szCs w:val="18"/>
        </w:rPr>
        <w:t>zajištěna pro všechny uživatele možnost úprav pracovního místa podle jejich individuálních potřeb</w:t>
      </w:r>
      <w:r w:rsidRPr="004E7C3B">
        <w:rPr>
          <w:rFonts w:ascii="Arial Narrow" w:hAnsi="Arial Narrow"/>
          <w:sz w:val="22"/>
          <w:szCs w:val="18"/>
        </w:rPr>
        <w:t>, zejména podle tělesné výšky a prováděných činností, a regulace denního osvětlení.</w:t>
      </w:r>
    </w:p>
    <w:p w14:paraId="37DF4D69" w14:textId="67E26802" w:rsidR="004E7C3B" w:rsidRPr="004E7C3B" w:rsidRDefault="004E7C3B" w:rsidP="004E7C3B">
      <w:pPr>
        <w:jc w:val="both"/>
        <w:rPr>
          <w:rFonts w:ascii="Arial Narrow" w:hAnsi="Arial Narrow"/>
          <w:sz w:val="22"/>
          <w:szCs w:val="18"/>
        </w:rPr>
      </w:pPr>
    </w:p>
    <w:p w14:paraId="4C906988" w14:textId="32FD1467" w:rsidR="004E7C3B" w:rsidRPr="004E7C3B" w:rsidRDefault="004E7C3B" w:rsidP="004E7C3B">
      <w:pPr>
        <w:jc w:val="both"/>
        <w:rPr>
          <w:rFonts w:ascii="Arial Narrow" w:hAnsi="Arial Narrow"/>
          <w:sz w:val="22"/>
          <w:szCs w:val="18"/>
        </w:rPr>
      </w:pPr>
      <w:r w:rsidRPr="004E7C3B">
        <w:rPr>
          <w:rFonts w:ascii="Arial Narrow" w:hAnsi="Arial Narrow"/>
          <w:sz w:val="22"/>
          <w:szCs w:val="18"/>
        </w:rPr>
        <w:t xml:space="preserve">Pro většinu zrakových činností v zařízení pro výchovu a vzdělávání se vyžaduje </w:t>
      </w:r>
      <w:r w:rsidRPr="004E7C3B">
        <w:rPr>
          <w:rFonts w:ascii="Arial Narrow" w:hAnsi="Arial Narrow"/>
          <w:b/>
          <w:bCs/>
          <w:sz w:val="22"/>
          <w:szCs w:val="18"/>
        </w:rPr>
        <w:t>směr denního osvětlení zleva a shora</w:t>
      </w:r>
      <w:r w:rsidRPr="004E7C3B">
        <w:rPr>
          <w:rFonts w:ascii="Arial Narrow" w:hAnsi="Arial Narrow"/>
          <w:sz w:val="22"/>
          <w:szCs w:val="18"/>
        </w:rPr>
        <w:t xml:space="preserve">. Svítidla u soustav elektrického osvětlení se umísťují na strop </w:t>
      </w:r>
      <w:r w:rsidRPr="004E7C3B">
        <w:rPr>
          <w:rFonts w:ascii="Arial Narrow" w:hAnsi="Arial Narrow"/>
          <w:b/>
          <w:bCs/>
          <w:sz w:val="22"/>
          <w:szCs w:val="18"/>
        </w:rPr>
        <w:t>rovnoběžně s okenní stěnou</w:t>
      </w:r>
      <w:r w:rsidRPr="004E7C3B">
        <w:rPr>
          <w:rFonts w:ascii="Arial Narrow" w:hAnsi="Arial Narrow"/>
          <w:sz w:val="22"/>
          <w:szCs w:val="18"/>
        </w:rPr>
        <w:t>, pokud to umožní stavebně technické dispozice prostor. Místa žáků u pracovních stolů musí být v učebnách a pracovnách orientována tak, aby děti a žáci nebyli v zorném poli oslňováni jasem osvětlovacích otvorů a ani si nestínili místo, kde se nachází předmět zrakové činnosti (dále jen „místo zrakového úkolu“).</w:t>
      </w:r>
    </w:p>
    <w:p w14:paraId="69CCF32B" w14:textId="6CC7DFEA" w:rsidR="004E7C3B" w:rsidRPr="004E7C3B" w:rsidRDefault="004E7C3B" w:rsidP="004E7C3B">
      <w:pPr>
        <w:jc w:val="both"/>
        <w:rPr>
          <w:rFonts w:ascii="Arial Narrow" w:hAnsi="Arial Narrow"/>
          <w:sz w:val="22"/>
          <w:szCs w:val="18"/>
        </w:rPr>
      </w:pPr>
      <w:r w:rsidRPr="004E7C3B">
        <w:rPr>
          <w:rFonts w:ascii="Arial Narrow" w:hAnsi="Arial Narrow"/>
          <w:sz w:val="22"/>
          <w:szCs w:val="18"/>
        </w:rPr>
        <w:t>Za místo zrakového úkolu v zařízení pro výchovu a vzdělávání žáků je považován prostor s maximálním počtem možných řad pracovních stolů včetně stolu učitele a za okolí zrakového úkolu je považován prostor místnosti sloužící výuce.</w:t>
      </w:r>
    </w:p>
    <w:p w14:paraId="76999C0C" w14:textId="3E165F25" w:rsidR="004E7C3B" w:rsidRPr="004E7C3B" w:rsidRDefault="004E7C3B" w:rsidP="004E7C3B">
      <w:pPr>
        <w:jc w:val="both"/>
        <w:rPr>
          <w:rFonts w:ascii="Arial Narrow" w:hAnsi="Arial Narrow"/>
          <w:sz w:val="22"/>
          <w:szCs w:val="18"/>
        </w:rPr>
      </w:pPr>
      <w:r w:rsidRPr="004E7C3B">
        <w:rPr>
          <w:rFonts w:ascii="Arial Narrow" w:hAnsi="Arial Narrow"/>
          <w:b/>
          <w:bCs/>
          <w:sz w:val="22"/>
          <w:szCs w:val="18"/>
        </w:rPr>
        <w:t>Osvětlovací soustavy a části vnitřních prostorů odrážející světlo musí být čištěny a obnovovány</w:t>
      </w:r>
      <w:r w:rsidRPr="004E7C3B">
        <w:rPr>
          <w:rFonts w:ascii="Arial Narrow" w:hAnsi="Arial Narrow"/>
          <w:sz w:val="22"/>
          <w:szCs w:val="18"/>
        </w:rPr>
        <w:t xml:space="preserve"> ve lhůtách daných plánem údržby v souladu s projektem osvětlení a musí být udržovány v takovém stavu, aby požadované vlastnosti osvětlení byly splněny po celou dobu života osvětlovací soustavy. </w:t>
      </w:r>
      <w:r w:rsidRPr="004E7C3B">
        <w:rPr>
          <w:rFonts w:ascii="Arial Narrow" w:hAnsi="Arial Narrow"/>
          <w:b/>
          <w:bCs/>
          <w:sz w:val="22"/>
          <w:szCs w:val="18"/>
        </w:rPr>
        <w:t>Není-li zpracován v projektu osvětlení plán údržby, provádí se nejméně dvakrát ročně mytí oken, rámů, svítidel a světelných zdrojů.</w:t>
      </w:r>
    </w:p>
    <w:p w14:paraId="7E0479FB" w14:textId="4A85804D" w:rsidR="004E7C3B" w:rsidRDefault="004E7C3B" w:rsidP="004E7C3B">
      <w:pPr>
        <w:jc w:val="both"/>
        <w:rPr>
          <w:rFonts w:ascii="Arial Narrow" w:hAnsi="Arial Narrow"/>
          <w:sz w:val="22"/>
          <w:szCs w:val="18"/>
        </w:rPr>
      </w:pPr>
      <w:r w:rsidRPr="004E7C3B">
        <w:rPr>
          <w:rFonts w:ascii="Arial Narrow" w:hAnsi="Arial Narrow"/>
          <w:sz w:val="22"/>
          <w:szCs w:val="18"/>
        </w:rPr>
        <w:t>Výplně u svislých a šikmých osvětlovacích otvorů v prostorech s dlouhodobým pobytem osob musí být čiré, bezbarvé a umožňovat výhled ven.</w:t>
      </w:r>
    </w:p>
    <w:p w14:paraId="79994FA8" w14:textId="77777777" w:rsidR="00612EFA" w:rsidRDefault="00612EFA" w:rsidP="004E7C3B">
      <w:pPr>
        <w:jc w:val="both"/>
        <w:rPr>
          <w:rFonts w:ascii="Arial Narrow" w:hAnsi="Arial Narrow"/>
          <w:sz w:val="22"/>
          <w:szCs w:val="18"/>
        </w:rPr>
      </w:pPr>
    </w:p>
    <w:p w14:paraId="4F1452FE" w14:textId="77777777" w:rsidR="004501FC" w:rsidRDefault="004501FC" w:rsidP="004E7C3B">
      <w:pPr>
        <w:jc w:val="both"/>
        <w:rPr>
          <w:rFonts w:ascii="Arial Narrow" w:hAnsi="Arial Narrow"/>
          <w:sz w:val="22"/>
          <w:szCs w:val="18"/>
        </w:rPr>
      </w:pPr>
    </w:p>
    <w:p w14:paraId="51EA0146" w14:textId="77777777" w:rsidR="004501FC" w:rsidRDefault="004501FC" w:rsidP="004E7C3B">
      <w:pPr>
        <w:jc w:val="both"/>
        <w:rPr>
          <w:rFonts w:ascii="Arial Narrow" w:hAnsi="Arial Narrow"/>
          <w:sz w:val="22"/>
          <w:szCs w:val="18"/>
        </w:rPr>
      </w:pPr>
    </w:p>
    <w:p w14:paraId="3D5DBC72" w14:textId="77777777" w:rsidR="004501FC" w:rsidRDefault="004501FC" w:rsidP="004E7C3B">
      <w:pPr>
        <w:jc w:val="both"/>
        <w:rPr>
          <w:rFonts w:ascii="Arial Narrow" w:hAnsi="Arial Narrow"/>
          <w:sz w:val="22"/>
          <w:szCs w:val="18"/>
        </w:rPr>
      </w:pPr>
    </w:p>
    <w:p w14:paraId="1B018221" w14:textId="77777777" w:rsidR="004501FC" w:rsidRPr="004501FC" w:rsidRDefault="004501FC" w:rsidP="004501FC">
      <w:pPr>
        <w:jc w:val="both"/>
        <w:rPr>
          <w:rFonts w:ascii="Arial Narrow" w:hAnsi="Arial Narrow"/>
          <w:b/>
          <w:bCs/>
          <w:sz w:val="22"/>
          <w:szCs w:val="18"/>
        </w:rPr>
      </w:pPr>
      <w:r w:rsidRPr="004501FC">
        <w:rPr>
          <w:rFonts w:ascii="Arial Narrow" w:hAnsi="Arial Narrow"/>
          <w:b/>
          <w:bCs/>
          <w:sz w:val="22"/>
          <w:szCs w:val="18"/>
        </w:rPr>
        <w:t>Mikroklimatické podmínky</w:t>
      </w:r>
    </w:p>
    <w:p w14:paraId="60289324" w14:textId="5A9BB91F" w:rsidR="004501FC" w:rsidRPr="004501FC" w:rsidRDefault="004501FC" w:rsidP="004501FC">
      <w:pPr>
        <w:jc w:val="both"/>
        <w:rPr>
          <w:rFonts w:ascii="Arial Narrow" w:hAnsi="Arial Narrow"/>
          <w:sz w:val="22"/>
          <w:szCs w:val="18"/>
        </w:rPr>
      </w:pPr>
      <w:r w:rsidRPr="004501FC">
        <w:rPr>
          <w:rFonts w:ascii="Arial Narrow" w:hAnsi="Arial Narrow"/>
          <w:sz w:val="22"/>
          <w:szCs w:val="18"/>
        </w:rPr>
        <w:t xml:space="preserve">Prostory zařízení pro výchovu a vzdělávání určené k pobytu musí být přímo větratelné. Požadavky na větrání čerstvým vzduchem a výměnu vzduchu v době využití interiéru jsou upraveny v příloze </w:t>
      </w:r>
      <w:r>
        <w:rPr>
          <w:rFonts w:ascii="Arial Narrow" w:hAnsi="Arial Narrow"/>
          <w:sz w:val="22"/>
          <w:szCs w:val="18"/>
        </w:rPr>
        <w:t>tohoto Provozního řádu</w:t>
      </w:r>
      <w:r w:rsidRPr="004501FC">
        <w:rPr>
          <w:rFonts w:ascii="Arial Narrow" w:hAnsi="Arial Narrow"/>
          <w:sz w:val="22"/>
          <w:szCs w:val="18"/>
        </w:rPr>
        <w:t>. Pro zajištění větrání z venkovního prostoru budovy přirozeným větráním je nutné zajistit otevírání a zavírání oken z podlahy bezpečným způsobem. Bezpečným způsobem z podlahy je nutné zajistit i manipulaci se žaluziemi a dalšími clon</w:t>
      </w:r>
      <w:r w:rsidR="00F93B60">
        <w:rPr>
          <w:rFonts w:ascii="Arial Narrow" w:hAnsi="Arial Narrow"/>
          <w:sz w:val="22"/>
          <w:szCs w:val="18"/>
        </w:rPr>
        <w:t>í</w:t>
      </w:r>
      <w:r w:rsidRPr="004501FC">
        <w:rPr>
          <w:rFonts w:ascii="Arial Narrow" w:hAnsi="Arial Narrow"/>
          <w:sz w:val="22"/>
          <w:szCs w:val="18"/>
        </w:rPr>
        <w:t>cími zařízeními.</w:t>
      </w:r>
    </w:p>
    <w:p w14:paraId="47DFB49C" w14:textId="32AE79F7" w:rsidR="004501FC" w:rsidRPr="004501FC" w:rsidRDefault="004501FC" w:rsidP="004501FC">
      <w:pPr>
        <w:jc w:val="both"/>
        <w:rPr>
          <w:rFonts w:ascii="Arial Narrow" w:hAnsi="Arial Narrow"/>
          <w:sz w:val="22"/>
          <w:szCs w:val="18"/>
        </w:rPr>
      </w:pPr>
      <w:r w:rsidRPr="004501FC">
        <w:rPr>
          <w:rFonts w:ascii="Arial Narrow" w:hAnsi="Arial Narrow"/>
          <w:sz w:val="22"/>
          <w:szCs w:val="18"/>
        </w:rPr>
        <w:t>Zařízení pro výchovu a vzdělávání musí splňovat parametry mikroklimatických podmínek uvedené v tabulce č. 2. Zařízení pro výchovu a vzdělávání nesmí být provozovány v případě, že 3 dny po sobě jdoucí klesne minimální teplota vzduchu v těchto prostorech pod hodnotu uvedenou v tabulce č. 2.</w:t>
      </w:r>
    </w:p>
    <w:p w14:paraId="3D2B39B5" w14:textId="0C9291E4" w:rsidR="004501FC" w:rsidRPr="004501FC" w:rsidRDefault="004501FC" w:rsidP="004501FC">
      <w:pPr>
        <w:jc w:val="both"/>
        <w:rPr>
          <w:rFonts w:ascii="Arial Narrow" w:hAnsi="Arial Narrow"/>
          <w:sz w:val="22"/>
          <w:szCs w:val="18"/>
        </w:rPr>
      </w:pPr>
      <w:r w:rsidRPr="004501FC">
        <w:rPr>
          <w:rFonts w:ascii="Arial Narrow" w:hAnsi="Arial Narrow"/>
          <w:sz w:val="22"/>
          <w:szCs w:val="18"/>
        </w:rPr>
        <w:t>V zařízení pro výchovu a vzdělávání a v provozovně pro výchovu a vzdělávání a dětské skupině při extrémních venkovních teplotách, kdy venkovní teplota vzduchu naměřená ve stínu je vyšší než 30 °C nebo kdy je ve vnitřních prostorech naměřena výsledná teplota vyšší než hodnota tg max uvedená v tabulce č. 2, musí být zajištěno snížení tepelné zátěže dětí a žáků, zejména pobytem dětí a žáků v tepelně nezatíženém prostředí a zajištěním pitného režimu pro děti a žáky.</w:t>
      </w:r>
    </w:p>
    <w:p w14:paraId="3B687A26" w14:textId="4F88B356" w:rsidR="00612EFA" w:rsidRPr="004E7C3B" w:rsidRDefault="004501FC" w:rsidP="004501FC">
      <w:pPr>
        <w:jc w:val="both"/>
        <w:rPr>
          <w:rFonts w:ascii="Arial Narrow" w:hAnsi="Arial Narrow"/>
          <w:sz w:val="22"/>
          <w:szCs w:val="18"/>
        </w:rPr>
      </w:pPr>
      <w:r w:rsidRPr="004501FC">
        <w:rPr>
          <w:rFonts w:ascii="Arial Narrow" w:hAnsi="Arial Narrow"/>
          <w:sz w:val="22"/>
          <w:szCs w:val="18"/>
        </w:rPr>
        <w:t>Pokud venkovní stav prostředí neumožňuje využít přirozené větrání pro překročení přípustných hodnot škodlivin a hluku ve venkovním prostředí, musí být mikroklimatické podmínky a větrání čerstvým vzduchem zajištěny vzduchotechnickým zařízením.</w:t>
      </w:r>
    </w:p>
    <w:p w14:paraId="02A1C2FB" w14:textId="77777777" w:rsidR="006A76F7" w:rsidRDefault="006A76F7" w:rsidP="000305CF">
      <w:pPr>
        <w:jc w:val="both"/>
        <w:rPr>
          <w:rFonts w:ascii="Arial Narrow" w:hAnsi="Arial Narrow"/>
          <w:sz w:val="22"/>
          <w:szCs w:val="18"/>
        </w:rPr>
      </w:pPr>
    </w:p>
    <w:p w14:paraId="5761B3CC" w14:textId="77777777" w:rsidR="00D057F9" w:rsidRPr="00D057F9" w:rsidRDefault="00D057F9" w:rsidP="00D057F9">
      <w:pPr>
        <w:jc w:val="both"/>
        <w:rPr>
          <w:rFonts w:ascii="Arial Narrow" w:hAnsi="Arial Narrow"/>
          <w:sz w:val="22"/>
          <w:szCs w:val="18"/>
        </w:rPr>
      </w:pPr>
      <w:bookmarkStart w:id="2" w:name="S0003"/>
      <w:r w:rsidRPr="00D057F9">
        <w:rPr>
          <w:rFonts w:ascii="Arial Narrow" w:hAnsi="Arial Narrow"/>
          <w:b/>
          <w:bCs/>
          <w:sz w:val="22"/>
          <w:szCs w:val="18"/>
        </w:rPr>
        <w:t>Provozní podmínky</w:t>
      </w:r>
      <w:bookmarkEnd w:id="2"/>
    </w:p>
    <w:p w14:paraId="3714562C" w14:textId="76163B21" w:rsidR="00D057F9" w:rsidRPr="00D057F9" w:rsidRDefault="00D057F9" w:rsidP="00D057F9">
      <w:pPr>
        <w:jc w:val="both"/>
        <w:rPr>
          <w:rFonts w:ascii="Arial Narrow" w:hAnsi="Arial Narrow"/>
          <w:sz w:val="22"/>
          <w:szCs w:val="18"/>
        </w:rPr>
      </w:pPr>
      <w:r w:rsidRPr="00D057F9">
        <w:rPr>
          <w:rFonts w:ascii="Arial Narrow" w:hAnsi="Arial Narrow"/>
          <w:sz w:val="22"/>
          <w:szCs w:val="18"/>
        </w:rPr>
        <w:t xml:space="preserve">Časové rozložení výuky a režim dne v zařízení pro výchovu a vzdělávání musí odpovídat věkovým zvláštnostem žáků a jejich biorytmům. Při výuce je třeba dbát na prevenci jednostranné statické zátěže vybraných svalových skupin výchovou dětí a žáků k správnému sezení a držení těla. </w:t>
      </w:r>
    </w:p>
    <w:p w14:paraId="5E99FD56" w14:textId="77777777" w:rsidR="00E63E62" w:rsidRDefault="00E63E62" w:rsidP="00D057F9">
      <w:pPr>
        <w:jc w:val="both"/>
        <w:rPr>
          <w:rFonts w:ascii="Arial Narrow" w:hAnsi="Arial Narrow"/>
          <w:sz w:val="22"/>
          <w:szCs w:val="18"/>
        </w:rPr>
      </w:pPr>
    </w:p>
    <w:p w14:paraId="7EA38F19" w14:textId="7F0E6676" w:rsidR="00D057F9" w:rsidRPr="00D057F9" w:rsidRDefault="00D057F9" w:rsidP="00D057F9">
      <w:pPr>
        <w:jc w:val="both"/>
        <w:rPr>
          <w:rFonts w:ascii="Arial Narrow" w:hAnsi="Arial Narrow"/>
          <w:sz w:val="22"/>
          <w:szCs w:val="18"/>
        </w:rPr>
      </w:pPr>
      <w:r w:rsidRPr="00D057F9">
        <w:rPr>
          <w:rFonts w:ascii="Arial Narrow" w:hAnsi="Arial Narrow"/>
          <w:sz w:val="22"/>
          <w:szCs w:val="18"/>
        </w:rPr>
        <w:t>Prostory zařízení pro výchovu a vzdělávání musí být udržovány v čistém a nepoškozeném stavu s ohledem na účel jejich užívání</w:t>
      </w:r>
    </w:p>
    <w:p w14:paraId="4D2944D2" w14:textId="7A6FC99A" w:rsidR="00D057F9" w:rsidRPr="00D057F9" w:rsidRDefault="00D057F9" w:rsidP="00D057F9">
      <w:pPr>
        <w:jc w:val="both"/>
        <w:rPr>
          <w:rFonts w:ascii="Arial Narrow" w:hAnsi="Arial Narrow"/>
          <w:sz w:val="22"/>
          <w:szCs w:val="18"/>
        </w:rPr>
      </w:pPr>
      <w:r w:rsidRPr="00D057F9">
        <w:rPr>
          <w:rFonts w:ascii="Arial Narrow" w:hAnsi="Arial Narrow"/>
          <w:sz w:val="22"/>
          <w:szCs w:val="18"/>
        </w:rPr>
        <w:t>U nuceného větrání a klimatizace musí být zajištěna pravidelná údržba a čištění podle návodu výrobce nebo dodavatele.</w:t>
      </w:r>
    </w:p>
    <w:p w14:paraId="506A8E31" w14:textId="77777777" w:rsidR="00D057F9" w:rsidRDefault="00D057F9" w:rsidP="000305CF">
      <w:pPr>
        <w:jc w:val="both"/>
        <w:rPr>
          <w:rFonts w:ascii="Arial Narrow" w:hAnsi="Arial Narrow"/>
          <w:sz w:val="22"/>
          <w:szCs w:val="18"/>
        </w:rPr>
      </w:pPr>
    </w:p>
    <w:p w14:paraId="40A12878" w14:textId="77777777" w:rsidR="000424AF" w:rsidRDefault="000424AF" w:rsidP="000424AF">
      <w:pPr>
        <w:jc w:val="both"/>
        <w:rPr>
          <w:rFonts w:asciiTheme="minorHAnsi" w:hAnsiTheme="minorHAnsi" w:cstheme="minorHAnsi"/>
          <w:b/>
          <w:bCs/>
        </w:rPr>
      </w:pPr>
      <w:r>
        <w:rPr>
          <w:rFonts w:asciiTheme="minorHAnsi" w:hAnsiTheme="minorHAnsi" w:cstheme="minorHAnsi"/>
          <w:b/>
          <w:bCs/>
        </w:rPr>
        <w:t>Zdravotní podpora</w:t>
      </w:r>
    </w:p>
    <w:p w14:paraId="019A4C34" w14:textId="77777777" w:rsidR="000424AF" w:rsidRPr="001A696F" w:rsidRDefault="000424AF" w:rsidP="000424AF">
      <w:pPr>
        <w:jc w:val="both"/>
        <w:rPr>
          <w:rFonts w:asciiTheme="minorHAnsi" w:hAnsiTheme="minorHAnsi" w:cstheme="minorHAnsi"/>
        </w:rPr>
      </w:pPr>
      <w:r>
        <w:rPr>
          <w:rFonts w:asciiTheme="minorHAnsi" w:hAnsiTheme="minorHAnsi" w:cstheme="minorHAnsi"/>
        </w:rPr>
        <w:t xml:space="preserve">Je stanovena dokumentem s </w:t>
      </w:r>
      <w:r w:rsidRPr="00F00C34">
        <w:rPr>
          <w:rFonts w:asciiTheme="minorHAnsi" w:hAnsiTheme="minorHAnsi" w:cstheme="minorHAnsi"/>
        </w:rPr>
        <w:t>název „Společné sdělení Ministerstva školství, mládeže a tělovýchovy a Ministerstva zdravotnictví k zajištění zdravotní podpory ve školách a školských zařízeních“, evidované pod č. j. MSMT-10972/2024-2 (dále jen „dokument“). Tento dokument Vám zasílám přílohou mého dopisu. Aktualizace společného sdělení zpřesňuje a vyjasňuje některé nepřesnosti, na které jsme byli v průběhu uplynulých dvou let upozorněni. Jde především o rozdělení zdravotní podpory na tři typy: akutní stavy (kdy je poskytnutí první pomoci zákonnou povinností každého občana), laické úkony (které může zajistit sama škola) a zdravotní úkony, které smí provádět pouze zdravotnický pracovník, kterým škola obvykle nedisponuje.</w:t>
      </w:r>
    </w:p>
    <w:p w14:paraId="2E7E5C21" w14:textId="77777777" w:rsidR="000424AF" w:rsidRDefault="000424AF" w:rsidP="000305CF">
      <w:pPr>
        <w:jc w:val="both"/>
        <w:rPr>
          <w:rFonts w:ascii="Arial Narrow" w:hAnsi="Arial Narrow"/>
          <w:sz w:val="22"/>
          <w:szCs w:val="18"/>
        </w:rPr>
      </w:pPr>
    </w:p>
    <w:p w14:paraId="4B888548" w14:textId="77777777" w:rsidR="00B07DED" w:rsidRPr="005D6308" w:rsidRDefault="00B07DED" w:rsidP="00B07DED">
      <w:pPr>
        <w:pStyle w:val="Nadpis3"/>
        <w:jc w:val="both"/>
        <w:rPr>
          <w:rFonts w:asciiTheme="minorHAnsi" w:hAnsiTheme="minorHAnsi" w:cstheme="minorHAnsi"/>
          <w:sz w:val="20"/>
        </w:rPr>
      </w:pPr>
      <w:r w:rsidRPr="005D6308">
        <w:rPr>
          <w:rFonts w:asciiTheme="minorHAnsi" w:hAnsiTheme="minorHAnsi" w:cstheme="minorHAnsi"/>
          <w:sz w:val="20"/>
        </w:rPr>
        <w:t>Úklid prostor školy</w:t>
      </w:r>
    </w:p>
    <w:p w14:paraId="4F6E0089" w14:textId="77777777" w:rsidR="00B07DED" w:rsidRPr="005D6308" w:rsidRDefault="00B07DED" w:rsidP="00B07DED">
      <w:pPr>
        <w:jc w:val="both"/>
        <w:rPr>
          <w:rFonts w:asciiTheme="minorHAnsi" w:hAnsiTheme="minorHAnsi" w:cstheme="minorHAnsi"/>
        </w:rPr>
      </w:pPr>
      <w:r w:rsidRPr="005D6308">
        <w:rPr>
          <w:rFonts w:asciiTheme="minorHAnsi" w:hAnsiTheme="minorHAnsi" w:cstheme="minorHAnsi"/>
        </w:rPr>
        <w:t xml:space="preserve">V návaznosti na ustanovení NV 101/2005 Sb. v platném znění stanovuji cyklus úklidu v zařízení pro výchovu a vzdělávání v prostorách určených pro trvalý pobyt </w:t>
      </w:r>
    </w:p>
    <w:p w14:paraId="4A175864" w14:textId="77777777" w:rsidR="00B07DED" w:rsidRPr="005D6308" w:rsidRDefault="00B07DED" w:rsidP="00B07DED">
      <w:pPr>
        <w:jc w:val="both"/>
        <w:rPr>
          <w:rFonts w:asciiTheme="minorHAnsi" w:hAnsiTheme="minorHAnsi" w:cstheme="minorHAnsi"/>
        </w:rPr>
      </w:pPr>
    </w:p>
    <w:p w14:paraId="7CA6DF3F" w14:textId="77777777" w:rsidR="00B07DED" w:rsidRPr="005D6308" w:rsidRDefault="00B07DED" w:rsidP="00B07DED">
      <w:pPr>
        <w:pStyle w:val="FormtovanvHTML"/>
        <w:numPr>
          <w:ilvl w:val="0"/>
          <w:numId w:val="25"/>
        </w:numPr>
        <w:jc w:val="both"/>
        <w:rPr>
          <w:rFonts w:asciiTheme="minorHAnsi" w:hAnsiTheme="minorHAnsi" w:cstheme="minorHAnsi"/>
        </w:rPr>
      </w:pPr>
      <w:r w:rsidRPr="005D6308">
        <w:rPr>
          <w:rFonts w:asciiTheme="minorHAnsi" w:hAnsiTheme="minorHAnsi" w:cstheme="minorHAnsi"/>
        </w:rPr>
        <w:t>denně setřením všech podlah a povrchů na vlhko, u koberců vyčištěním vysavačem</w:t>
      </w:r>
    </w:p>
    <w:p w14:paraId="28CF7BCF" w14:textId="77777777" w:rsidR="00B07DED" w:rsidRPr="005D6308" w:rsidRDefault="00B07DED" w:rsidP="00B07DED">
      <w:pPr>
        <w:pStyle w:val="FormtovanvHTML"/>
        <w:numPr>
          <w:ilvl w:val="0"/>
          <w:numId w:val="25"/>
        </w:numPr>
        <w:jc w:val="both"/>
        <w:rPr>
          <w:rFonts w:asciiTheme="minorHAnsi" w:hAnsiTheme="minorHAnsi" w:cstheme="minorHAnsi"/>
        </w:rPr>
      </w:pPr>
      <w:r w:rsidRPr="005D6308">
        <w:rPr>
          <w:rFonts w:asciiTheme="minorHAnsi" w:hAnsiTheme="minorHAnsi" w:cstheme="minorHAnsi"/>
        </w:rPr>
        <w:t xml:space="preserve">denně vynášením odpadků, </w:t>
      </w:r>
    </w:p>
    <w:p w14:paraId="3ACD7ADB" w14:textId="77777777" w:rsidR="00B07DED" w:rsidRPr="005D6308" w:rsidRDefault="00B07DED" w:rsidP="00B07DED">
      <w:pPr>
        <w:pStyle w:val="FormtovanvHTML"/>
        <w:numPr>
          <w:ilvl w:val="0"/>
          <w:numId w:val="25"/>
        </w:numPr>
        <w:jc w:val="both"/>
        <w:rPr>
          <w:rFonts w:asciiTheme="minorHAnsi" w:hAnsiTheme="minorHAnsi" w:cstheme="minorHAnsi"/>
        </w:rPr>
      </w:pPr>
      <w:r w:rsidRPr="005D6308">
        <w:rPr>
          <w:rFonts w:asciiTheme="minorHAnsi" w:hAnsiTheme="minorHAnsi" w:cstheme="minorHAnsi"/>
        </w:rPr>
        <w:t xml:space="preserve">denně za použití čisticích prostředků s dezinfekčním účinkem umytím umývadel, pisoárových mušlí a záchodů, na sociálním zařízení bude k dispozici anti bakteriologické mýdlo v případě potřeby dezinfekce </w:t>
      </w:r>
    </w:p>
    <w:p w14:paraId="77EF0869" w14:textId="77777777" w:rsidR="00B07DED" w:rsidRPr="005D6308" w:rsidRDefault="00B07DED" w:rsidP="00B07DED">
      <w:pPr>
        <w:pStyle w:val="FormtovanvHTML"/>
        <w:numPr>
          <w:ilvl w:val="0"/>
          <w:numId w:val="25"/>
        </w:numPr>
        <w:jc w:val="both"/>
        <w:rPr>
          <w:rFonts w:asciiTheme="minorHAnsi" w:hAnsiTheme="minorHAnsi" w:cstheme="minorHAnsi"/>
        </w:rPr>
      </w:pPr>
      <w:r w:rsidRPr="005D6308">
        <w:rPr>
          <w:rFonts w:asciiTheme="minorHAnsi" w:hAnsiTheme="minorHAnsi" w:cstheme="minorHAnsi"/>
        </w:rPr>
        <w:t xml:space="preserve">nejméně jednou týdně omytím omyvatelných částí stěn hygienického zařízení a dezinfikováním umýváren a záchodů, </w:t>
      </w:r>
    </w:p>
    <w:p w14:paraId="282290B8" w14:textId="77777777" w:rsidR="00B07DED" w:rsidRPr="005D6308" w:rsidRDefault="00B07DED" w:rsidP="00B07DED">
      <w:pPr>
        <w:pStyle w:val="FormtovanvHTML"/>
        <w:numPr>
          <w:ilvl w:val="0"/>
          <w:numId w:val="25"/>
        </w:numPr>
        <w:jc w:val="both"/>
        <w:rPr>
          <w:rFonts w:asciiTheme="minorHAnsi" w:hAnsiTheme="minorHAnsi" w:cstheme="minorHAnsi"/>
        </w:rPr>
      </w:pPr>
      <w:r w:rsidRPr="005D6308">
        <w:rPr>
          <w:rFonts w:asciiTheme="minorHAnsi" w:hAnsiTheme="minorHAnsi" w:cstheme="minorHAnsi"/>
        </w:rPr>
        <w:t xml:space="preserve">nejméně dvakrát ročně umytím oken včetně rámů, svítidel a světelných zdrojů, </w:t>
      </w:r>
    </w:p>
    <w:p w14:paraId="51169DF6" w14:textId="77777777" w:rsidR="00B07DED" w:rsidRPr="005D6308" w:rsidRDefault="00B07DED" w:rsidP="00B07DED">
      <w:pPr>
        <w:pStyle w:val="FormtovanvHTML"/>
        <w:numPr>
          <w:ilvl w:val="0"/>
          <w:numId w:val="25"/>
        </w:numPr>
        <w:jc w:val="both"/>
        <w:rPr>
          <w:rFonts w:asciiTheme="minorHAnsi" w:hAnsiTheme="minorHAnsi" w:cstheme="minorHAnsi"/>
        </w:rPr>
      </w:pPr>
      <w:r w:rsidRPr="005D6308">
        <w:rPr>
          <w:rFonts w:asciiTheme="minorHAnsi" w:hAnsiTheme="minorHAnsi" w:cstheme="minorHAnsi"/>
        </w:rPr>
        <w:t>nejméně dvakrát ročně celkovým úklidem všech prostor a zařizovacích předmětů,</w:t>
      </w:r>
    </w:p>
    <w:p w14:paraId="6BB6CC44" w14:textId="77777777" w:rsidR="00B07DED" w:rsidRPr="005D6308" w:rsidRDefault="00B07DED" w:rsidP="00B07DED">
      <w:pPr>
        <w:pStyle w:val="FormtovanvHTML"/>
        <w:numPr>
          <w:ilvl w:val="0"/>
          <w:numId w:val="25"/>
        </w:numPr>
        <w:jc w:val="both"/>
        <w:rPr>
          <w:rFonts w:asciiTheme="minorHAnsi" w:hAnsiTheme="minorHAnsi" w:cstheme="minorHAnsi"/>
        </w:rPr>
      </w:pPr>
      <w:r w:rsidRPr="005D6308">
        <w:rPr>
          <w:rFonts w:asciiTheme="minorHAnsi" w:hAnsiTheme="minorHAnsi" w:cstheme="minorHAnsi"/>
        </w:rPr>
        <w:t>pravidelnou údržbou nuceného větrání nebo klimatizace a čištěním vzduchotechnického zařízení podle návodu výrobce nebo dodavatele</w:t>
      </w:r>
    </w:p>
    <w:p w14:paraId="1AC325A9" w14:textId="77777777" w:rsidR="00B07DED" w:rsidRDefault="00B07DED" w:rsidP="000305CF">
      <w:pPr>
        <w:jc w:val="both"/>
        <w:rPr>
          <w:rFonts w:ascii="Arial Narrow" w:hAnsi="Arial Narrow"/>
          <w:sz w:val="22"/>
          <w:szCs w:val="18"/>
        </w:rPr>
      </w:pPr>
    </w:p>
    <w:p w14:paraId="186DB023" w14:textId="77777777" w:rsidR="00D51887" w:rsidRDefault="00D51887" w:rsidP="000305CF">
      <w:pPr>
        <w:jc w:val="both"/>
        <w:rPr>
          <w:rFonts w:ascii="Arial Narrow" w:hAnsi="Arial Narrow"/>
          <w:sz w:val="22"/>
          <w:szCs w:val="18"/>
        </w:rPr>
      </w:pPr>
    </w:p>
    <w:p w14:paraId="15BC2AA5" w14:textId="77777777" w:rsidR="00D51887" w:rsidRDefault="00D51887" w:rsidP="000305CF">
      <w:pPr>
        <w:jc w:val="both"/>
        <w:rPr>
          <w:rFonts w:ascii="Arial Narrow" w:hAnsi="Arial Narrow"/>
          <w:sz w:val="22"/>
          <w:szCs w:val="18"/>
        </w:rPr>
      </w:pPr>
    </w:p>
    <w:p w14:paraId="59B9157D" w14:textId="77777777" w:rsidR="00D51887" w:rsidRDefault="00D51887" w:rsidP="000305CF">
      <w:pPr>
        <w:jc w:val="both"/>
        <w:rPr>
          <w:rFonts w:ascii="Arial Narrow" w:hAnsi="Arial Narrow"/>
          <w:sz w:val="22"/>
          <w:szCs w:val="18"/>
        </w:rPr>
      </w:pPr>
    </w:p>
    <w:p w14:paraId="6CE9F1E6" w14:textId="77777777" w:rsidR="003625D8" w:rsidRPr="005D6308" w:rsidRDefault="003625D8" w:rsidP="003625D8">
      <w:pPr>
        <w:jc w:val="center"/>
        <w:rPr>
          <w:rFonts w:asciiTheme="minorHAnsi" w:hAnsiTheme="minorHAnsi" w:cstheme="minorHAnsi"/>
        </w:rPr>
      </w:pPr>
      <w:r w:rsidRPr="005D6308">
        <w:rPr>
          <w:rFonts w:asciiTheme="minorHAnsi" w:hAnsiTheme="minorHAnsi" w:cstheme="minorHAnsi"/>
        </w:rPr>
        <w:t>přílohy k Provoznímu řádu</w:t>
      </w:r>
    </w:p>
    <w:p w14:paraId="5C09E52A" w14:textId="77777777" w:rsidR="00751D72" w:rsidRPr="00751D72" w:rsidRDefault="00751D72" w:rsidP="00D51887">
      <w:pPr>
        <w:jc w:val="both"/>
        <w:rPr>
          <w:rFonts w:asciiTheme="minorHAnsi" w:hAnsiTheme="minorHAnsi" w:cstheme="minorHAnsi"/>
          <w:b/>
          <w:bCs/>
          <w:sz w:val="22"/>
          <w:szCs w:val="18"/>
        </w:rPr>
      </w:pPr>
    </w:p>
    <w:p w14:paraId="6C60E80D" w14:textId="612B7A91" w:rsidR="00D51887" w:rsidRPr="00D51887" w:rsidRDefault="00D51887" w:rsidP="00D51887">
      <w:pPr>
        <w:jc w:val="both"/>
        <w:rPr>
          <w:rFonts w:asciiTheme="minorHAnsi" w:hAnsiTheme="minorHAnsi" w:cstheme="minorHAnsi"/>
          <w:sz w:val="22"/>
          <w:szCs w:val="18"/>
        </w:rPr>
      </w:pPr>
      <w:r w:rsidRPr="00D51887">
        <w:rPr>
          <w:rFonts w:asciiTheme="minorHAnsi" w:hAnsiTheme="minorHAnsi" w:cstheme="minorHAnsi"/>
          <w:b/>
          <w:bCs/>
          <w:sz w:val="22"/>
          <w:szCs w:val="18"/>
        </w:rPr>
        <w:t>Požadavky na hygienické zařízení</w:t>
      </w:r>
    </w:p>
    <w:p w14:paraId="5CB33CCC" w14:textId="1DBD221E" w:rsidR="00D51887" w:rsidRPr="00D51887" w:rsidRDefault="00D51887" w:rsidP="00D51887">
      <w:pPr>
        <w:jc w:val="both"/>
        <w:rPr>
          <w:rFonts w:asciiTheme="minorHAnsi" w:hAnsiTheme="minorHAnsi" w:cstheme="minorHAnsi"/>
          <w:sz w:val="22"/>
          <w:szCs w:val="18"/>
        </w:rPr>
      </w:pPr>
      <w:r w:rsidRPr="00D51887">
        <w:rPr>
          <w:rFonts w:asciiTheme="minorHAnsi" w:hAnsiTheme="minorHAnsi" w:cstheme="minorHAnsi"/>
          <w:sz w:val="22"/>
          <w:szCs w:val="18"/>
        </w:rPr>
        <w:t>Hygienické zařízení v zařízení pro výchovu a vzdělávání a provozovně pro výchovu a vzdělávání žáků upravuje vyhláška o požadavcích na výstavbu</w:t>
      </w:r>
      <w:r w:rsidR="00594E38" w:rsidRPr="00751D72">
        <w:rPr>
          <w:rFonts w:asciiTheme="minorHAnsi" w:hAnsiTheme="minorHAnsi" w:cstheme="minorHAnsi"/>
          <w:sz w:val="22"/>
          <w:szCs w:val="18"/>
        </w:rPr>
        <w:t xml:space="preserve"> č. 146/2024 Sb. </w:t>
      </w:r>
    </w:p>
    <w:p w14:paraId="5D806D33" w14:textId="77777777" w:rsidR="00025EE7" w:rsidRPr="00751D72" w:rsidRDefault="00D51887" w:rsidP="00D51887">
      <w:pPr>
        <w:jc w:val="both"/>
        <w:rPr>
          <w:rFonts w:asciiTheme="minorHAnsi" w:hAnsiTheme="minorHAnsi" w:cstheme="minorHAnsi"/>
          <w:sz w:val="22"/>
          <w:szCs w:val="18"/>
        </w:rPr>
      </w:pPr>
      <w:r w:rsidRPr="00D51887">
        <w:rPr>
          <w:rFonts w:asciiTheme="minorHAnsi" w:hAnsiTheme="minorHAnsi" w:cstheme="minorHAnsi"/>
          <w:sz w:val="22"/>
          <w:szCs w:val="18"/>
        </w:rPr>
        <w:t>V zařízení pro výchovu a vzdělávání musí být vyčleněn odvětrávaný prostor pro ukládání čisticích prostředků a pomůcek mimo dosah žáků.</w:t>
      </w:r>
    </w:p>
    <w:p w14:paraId="2B815F4D" w14:textId="6C62CCFD" w:rsidR="00D51887" w:rsidRPr="00D51887" w:rsidRDefault="00D51887" w:rsidP="00D51887">
      <w:pPr>
        <w:jc w:val="both"/>
        <w:rPr>
          <w:rFonts w:asciiTheme="minorHAnsi" w:hAnsiTheme="minorHAnsi" w:cstheme="minorHAnsi"/>
          <w:sz w:val="22"/>
          <w:szCs w:val="18"/>
        </w:rPr>
      </w:pPr>
      <w:r w:rsidRPr="00D51887">
        <w:rPr>
          <w:rFonts w:asciiTheme="minorHAnsi" w:hAnsiTheme="minorHAnsi" w:cstheme="minorHAnsi"/>
          <w:sz w:val="22"/>
          <w:szCs w:val="18"/>
        </w:rPr>
        <w:t>V případě, že není zřízena výlevka s přívodem tekoucí pitné a teplé vody s odvodem vody v samostatné místnosti, zřídí se alespoň na jednom hygienickém zařízení. V případě hygienického zařízení lze výlevku nahradit jiným technickým vybavením zajišťujícím přívod tekoucí pitné a teplé vody a odtok vody, které je umístěno tak, aby bylo umožněno hygienické mytí.</w:t>
      </w:r>
    </w:p>
    <w:p w14:paraId="4AE2775E" w14:textId="77777777" w:rsidR="00D17A95" w:rsidRPr="00751D72" w:rsidRDefault="00D51887" w:rsidP="00D51887">
      <w:pPr>
        <w:jc w:val="both"/>
        <w:rPr>
          <w:rFonts w:asciiTheme="minorHAnsi" w:hAnsiTheme="minorHAnsi" w:cstheme="minorHAnsi"/>
          <w:sz w:val="22"/>
          <w:szCs w:val="18"/>
        </w:rPr>
      </w:pPr>
      <w:r w:rsidRPr="00D51887">
        <w:rPr>
          <w:rFonts w:asciiTheme="minorHAnsi" w:hAnsiTheme="minorHAnsi" w:cstheme="minorHAnsi"/>
          <w:sz w:val="22"/>
          <w:szCs w:val="18"/>
        </w:rPr>
        <w:t xml:space="preserve">Všechna hygienická zařízení v zařízení pro výchovu a vzdělávání musí být vybavena prostředky pro hygienické mytí a hygienické osušení rukou a toaletním papírem. </w:t>
      </w:r>
    </w:p>
    <w:p w14:paraId="542357DE" w14:textId="77777777" w:rsidR="002E0C80" w:rsidRPr="00751D72" w:rsidRDefault="00D51887" w:rsidP="00D51887">
      <w:pPr>
        <w:jc w:val="both"/>
        <w:rPr>
          <w:rFonts w:asciiTheme="minorHAnsi" w:hAnsiTheme="minorHAnsi" w:cstheme="minorHAnsi"/>
          <w:sz w:val="22"/>
          <w:szCs w:val="18"/>
        </w:rPr>
      </w:pPr>
      <w:r w:rsidRPr="00D51887">
        <w:rPr>
          <w:rFonts w:asciiTheme="minorHAnsi" w:hAnsiTheme="minorHAnsi" w:cstheme="minorHAnsi"/>
          <w:sz w:val="22"/>
          <w:szCs w:val="18"/>
        </w:rPr>
        <w:t xml:space="preserve">Umyvadla a sprchy musí být napojeny na přívod tekoucí pitné a teplé vody. </w:t>
      </w:r>
    </w:p>
    <w:p w14:paraId="640F596A" w14:textId="77777777" w:rsidR="002E0C80" w:rsidRPr="00751D72" w:rsidRDefault="00D51887" w:rsidP="00D51887">
      <w:pPr>
        <w:jc w:val="both"/>
        <w:rPr>
          <w:rFonts w:asciiTheme="minorHAnsi" w:hAnsiTheme="minorHAnsi" w:cstheme="minorHAnsi"/>
          <w:sz w:val="22"/>
          <w:szCs w:val="18"/>
        </w:rPr>
      </w:pPr>
      <w:r w:rsidRPr="00D51887">
        <w:rPr>
          <w:rFonts w:asciiTheme="minorHAnsi" w:hAnsiTheme="minorHAnsi" w:cstheme="minorHAnsi"/>
          <w:sz w:val="22"/>
          <w:szCs w:val="18"/>
        </w:rPr>
        <w:t>Každá záchodová kabina musí být vybavena krytým odpadkovým košem.</w:t>
      </w:r>
    </w:p>
    <w:p w14:paraId="1D31CD6A" w14:textId="3BE62FC5" w:rsidR="00D51887" w:rsidRPr="00D51887" w:rsidRDefault="00D51887" w:rsidP="00D51887">
      <w:pPr>
        <w:jc w:val="both"/>
        <w:rPr>
          <w:rFonts w:asciiTheme="minorHAnsi" w:hAnsiTheme="minorHAnsi" w:cstheme="minorHAnsi"/>
          <w:sz w:val="22"/>
          <w:szCs w:val="18"/>
        </w:rPr>
      </w:pPr>
      <w:r w:rsidRPr="00D51887">
        <w:rPr>
          <w:rFonts w:asciiTheme="minorHAnsi" w:hAnsiTheme="minorHAnsi" w:cstheme="minorHAnsi"/>
          <w:sz w:val="22"/>
          <w:szCs w:val="18"/>
        </w:rPr>
        <w:t>Stěny a podlahy hygienického zařízení musí být omyvatelné a čistitelné a snadno dezinfikovatelné.</w:t>
      </w:r>
    </w:p>
    <w:p w14:paraId="4A59D05D" w14:textId="77777777" w:rsidR="002E0C80" w:rsidRPr="00751D72" w:rsidRDefault="002E0C80" w:rsidP="00D51887">
      <w:pPr>
        <w:jc w:val="both"/>
        <w:rPr>
          <w:rFonts w:asciiTheme="minorHAnsi" w:hAnsiTheme="minorHAnsi" w:cstheme="minorHAnsi"/>
          <w:b/>
          <w:bCs/>
          <w:sz w:val="22"/>
          <w:szCs w:val="18"/>
        </w:rPr>
      </w:pPr>
    </w:p>
    <w:p w14:paraId="708F6D40" w14:textId="77777777" w:rsidR="006C7057" w:rsidRPr="00501E24" w:rsidRDefault="006C7057" w:rsidP="006C7057">
      <w:pPr>
        <w:spacing w:before="100" w:beforeAutospacing="1" w:after="100" w:afterAutospacing="1"/>
        <w:outlineLvl w:val="2"/>
        <w:rPr>
          <w:rFonts w:asciiTheme="minorHAnsi" w:hAnsiTheme="minorHAnsi" w:cstheme="minorHAnsi"/>
          <w:b/>
          <w:bCs/>
        </w:rPr>
      </w:pPr>
      <w:r w:rsidRPr="00501E24">
        <w:rPr>
          <w:rFonts w:asciiTheme="minorHAnsi" w:hAnsiTheme="minorHAnsi" w:cstheme="minorHAnsi"/>
          <w:b/>
          <w:bCs/>
        </w:rPr>
        <w:t>Požadavky na větrání a parametry mikroklimatických podmínek</w:t>
      </w:r>
    </w:p>
    <w:p w14:paraId="495F20F1" w14:textId="77777777" w:rsidR="006C7057" w:rsidRPr="00501E24" w:rsidRDefault="006C7057" w:rsidP="006C7057">
      <w:pPr>
        <w:spacing w:before="100" w:beforeAutospacing="1" w:after="100" w:afterAutospacing="1"/>
        <w:outlineLvl w:val="2"/>
        <w:rPr>
          <w:rFonts w:asciiTheme="minorHAnsi" w:hAnsiTheme="minorHAnsi" w:cstheme="minorHAnsi"/>
        </w:rPr>
      </w:pPr>
      <w:r w:rsidRPr="00501E24">
        <w:rPr>
          <w:rFonts w:asciiTheme="minorHAnsi" w:hAnsiTheme="minorHAnsi" w:cstheme="minorHAnsi"/>
        </w:rPr>
        <w:t>Tabulka č. 1: Množství přiváděného venkovního vzduchu v učebnách, hernách, pracovnách a tělocvičnách a množství odváděného vzduchu v šatnách a hygienických zařízeních v zařízení pro výchovu a vzdělávání a provozovně pro výchovu a vzdělávání a dětské skupině:</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59"/>
        <w:gridCol w:w="1900"/>
        <w:gridCol w:w="2913"/>
      </w:tblGrid>
      <w:tr w:rsidR="006C7057" w:rsidRPr="00501E24" w14:paraId="1FFB6419" w14:textId="77777777" w:rsidTr="00DD3134">
        <w:trPr>
          <w:tblCellSpacing w:w="15" w:type="dxa"/>
        </w:trPr>
        <w:tc>
          <w:tcPr>
            <w:tcW w:w="4214" w:type="dxa"/>
            <w:vAlign w:val="center"/>
            <w:hideMark/>
          </w:tcPr>
          <w:p w14:paraId="617F9E95" w14:textId="77777777" w:rsidR="006C7057" w:rsidRPr="00501E24" w:rsidRDefault="006C7057" w:rsidP="00DD3134">
            <w:pPr>
              <w:rPr>
                <w:rFonts w:asciiTheme="minorHAnsi" w:hAnsiTheme="minorHAnsi" w:cstheme="minorHAnsi"/>
                <w:b/>
                <w:bCs/>
              </w:rPr>
            </w:pPr>
            <w:r w:rsidRPr="00501E24">
              <w:rPr>
                <w:rFonts w:asciiTheme="minorHAnsi" w:hAnsiTheme="minorHAnsi" w:cstheme="minorHAnsi"/>
                <w:b/>
                <w:bCs/>
              </w:rPr>
              <w:t>typ prostoru</w:t>
            </w:r>
          </w:p>
        </w:tc>
        <w:tc>
          <w:tcPr>
            <w:tcW w:w="1870" w:type="dxa"/>
            <w:vAlign w:val="center"/>
            <w:hideMark/>
          </w:tcPr>
          <w:p w14:paraId="77F39C95" w14:textId="77777777" w:rsidR="006C7057" w:rsidRPr="00501E24" w:rsidRDefault="006C7057" w:rsidP="00DD3134">
            <w:pPr>
              <w:rPr>
                <w:rFonts w:asciiTheme="minorHAnsi" w:hAnsiTheme="minorHAnsi" w:cstheme="minorHAnsi"/>
                <w:b/>
                <w:bCs/>
              </w:rPr>
            </w:pPr>
            <w:r w:rsidRPr="00501E24">
              <w:rPr>
                <w:rFonts w:asciiTheme="minorHAnsi" w:hAnsiTheme="minorHAnsi" w:cstheme="minorHAnsi"/>
                <w:b/>
                <w:bCs/>
              </w:rPr>
              <w:t>přiváděný venkovní vzduch</w:t>
            </w:r>
            <w:r w:rsidRPr="00501E24">
              <w:rPr>
                <w:rFonts w:asciiTheme="minorHAnsi" w:hAnsiTheme="minorHAnsi" w:cstheme="minorHAnsi"/>
                <w:b/>
                <w:bCs/>
              </w:rPr>
              <w:br/>
              <w:t>(m</w:t>
            </w:r>
            <w:r w:rsidRPr="00501E24">
              <w:rPr>
                <w:rFonts w:asciiTheme="minorHAnsi" w:hAnsiTheme="minorHAnsi" w:cstheme="minorHAnsi"/>
                <w:b/>
                <w:bCs/>
                <w:vertAlign w:val="superscript"/>
              </w:rPr>
              <w:t>3</w:t>
            </w:r>
            <w:r w:rsidRPr="00501E24">
              <w:rPr>
                <w:rFonts w:asciiTheme="minorHAnsi" w:hAnsiTheme="minorHAnsi" w:cstheme="minorHAnsi"/>
                <w:b/>
                <w:bCs/>
              </w:rPr>
              <w:t>. hod</w:t>
            </w:r>
            <w:r w:rsidRPr="00501E24">
              <w:rPr>
                <w:rFonts w:asciiTheme="minorHAnsi" w:hAnsiTheme="minorHAnsi" w:cstheme="minorHAnsi"/>
                <w:b/>
                <w:bCs/>
                <w:vertAlign w:val="superscript"/>
              </w:rPr>
              <w:t>-1</w:t>
            </w:r>
            <w:r w:rsidRPr="00501E24">
              <w:rPr>
                <w:rFonts w:asciiTheme="minorHAnsi" w:hAnsiTheme="minorHAnsi" w:cstheme="minorHAnsi"/>
                <w:b/>
                <w:bCs/>
              </w:rPr>
              <w:t>)</w:t>
            </w:r>
          </w:p>
        </w:tc>
        <w:tc>
          <w:tcPr>
            <w:tcW w:w="2868" w:type="dxa"/>
            <w:vAlign w:val="center"/>
            <w:hideMark/>
          </w:tcPr>
          <w:p w14:paraId="57CAF3E4" w14:textId="77777777" w:rsidR="006C7057" w:rsidRPr="00501E24" w:rsidRDefault="006C7057" w:rsidP="00DD3134">
            <w:pPr>
              <w:rPr>
                <w:rFonts w:asciiTheme="minorHAnsi" w:hAnsiTheme="minorHAnsi" w:cstheme="minorHAnsi"/>
                <w:b/>
                <w:bCs/>
              </w:rPr>
            </w:pPr>
            <w:r w:rsidRPr="00501E24">
              <w:rPr>
                <w:rFonts w:asciiTheme="minorHAnsi" w:hAnsiTheme="minorHAnsi" w:cstheme="minorHAnsi"/>
                <w:b/>
                <w:bCs/>
              </w:rPr>
              <w:t>odváděný vzduch (m</w:t>
            </w:r>
            <w:r w:rsidRPr="00501E24">
              <w:rPr>
                <w:rFonts w:asciiTheme="minorHAnsi" w:hAnsiTheme="minorHAnsi" w:cstheme="minorHAnsi"/>
                <w:b/>
                <w:bCs/>
                <w:vertAlign w:val="superscript"/>
              </w:rPr>
              <w:t>3</w:t>
            </w:r>
            <w:r w:rsidRPr="00501E24">
              <w:rPr>
                <w:rFonts w:asciiTheme="minorHAnsi" w:hAnsiTheme="minorHAnsi" w:cstheme="minorHAnsi"/>
                <w:b/>
                <w:bCs/>
              </w:rPr>
              <w:t>. hod</w:t>
            </w:r>
            <w:r w:rsidRPr="00501E24">
              <w:rPr>
                <w:rFonts w:asciiTheme="minorHAnsi" w:hAnsiTheme="minorHAnsi" w:cstheme="minorHAnsi"/>
                <w:b/>
                <w:bCs/>
                <w:vertAlign w:val="superscript"/>
              </w:rPr>
              <w:t>-1</w:t>
            </w:r>
            <w:r w:rsidRPr="00501E24">
              <w:rPr>
                <w:rFonts w:asciiTheme="minorHAnsi" w:hAnsiTheme="minorHAnsi" w:cstheme="minorHAnsi"/>
                <w:b/>
                <w:bCs/>
              </w:rPr>
              <w:t>) pro nárazové větrání</w:t>
            </w:r>
          </w:p>
        </w:tc>
      </w:tr>
      <w:tr w:rsidR="006C7057" w:rsidRPr="00501E24" w14:paraId="1BA12499" w14:textId="77777777" w:rsidTr="00DD3134">
        <w:trPr>
          <w:tblCellSpacing w:w="15" w:type="dxa"/>
        </w:trPr>
        <w:tc>
          <w:tcPr>
            <w:tcW w:w="4214" w:type="dxa"/>
            <w:vAlign w:val="center"/>
            <w:hideMark/>
          </w:tcPr>
          <w:p w14:paraId="0A3BC6A3"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učebny, herny, pracovny, místnosti určené k dlouhodobému pobytu dětí a žáků</w:t>
            </w:r>
          </w:p>
        </w:tc>
        <w:tc>
          <w:tcPr>
            <w:tcW w:w="1870" w:type="dxa"/>
            <w:vAlign w:val="center"/>
            <w:hideMark/>
          </w:tcPr>
          <w:p w14:paraId="32400D7E"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20 na dítě/žáka</w:t>
            </w:r>
          </w:p>
        </w:tc>
        <w:tc>
          <w:tcPr>
            <w:tcW w:w="2868" w:type="dxa"/>
            <w:vAlign w:val="center"/>
            <w:hideMark/>
          </w:tcPr>
          <w:p w14:paraId="5E52700A" w14:textId="77777777" w:rsidR="006C7057" w:rsidRPr="00501E24" w:rsidRDefault="006C7057" w:rsidP="00DD3134">
            <w:pPr>
              <w:rPr>
                <w:rFonts w:asciiTheme="minorHAnsi" w:hAnsiTheme="minorHAnsi" w:cstheme="minorHAnsi"/>
              </w:rPr>
            </w:pPr>
          </w:p>
        </w:tc>
      </w:tr>
      <w:tr w:rsidR="006C7057" w:rsidRPr="00501E24" w14:paraId="1CAD4510" w14:textId="77777777" w:rsidTr="00DD3134">
        <w:trPr>
          <w:tblCellSpacing w:w="15" w:type="dxa"/>
        </w:trPr>
        <w:tc>
          <w:tcPr>
            <w:tcW w:w="4214" w:type="dxa"/>
            <w:vAlign w:val="center"/>
            <w:hideMark/>
          </w:tcPr>
          <w:p w14:paraId="1005C9D1"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tělocvičny</w:t>
            </w:r>
          </w:p>
        </w:tc>
        <w:tc>
          <w:tcPr>
            <w:tcW w:w="1870" w:type="dxa"/>
            <w:vAlign w:val="center"/>
            <w:hideMark/>
          </w:tcPr>
          <w:p w14:paraId="491C0E4C"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20 na dítě/žáka</w:t>
            </w:r>
          </w:p>
        </w:tc>
        <w:tc>
          <w:tcPr>
            <w:tcW w:w="2868" w:type="dxa"/>
            <w:vAlign w:val="center"/>
            <w:hideMark/>
          </w:tcPr>
          <w:p w14:paraId="545D5C5D" w14:textId="77777777" w:rsidR="006C7057" w:rsidRPr="00501E24" w:rsidRDefault="006C7057" w:rsidP="00DD3134">
            <w:pPr>
              <w:rPr>
                <w:rFonts w:asciiTheme="minorHAnsi" w:hAnsiTheme="minorHAnsi" w:cstheme="minorHAnsi"/>
              </w:rPr>
            </w:pPr>
          </w:p>
        </w:tc>
      </w:tr>
      <w:tr w:rsidR="006C7057" w:rsidRPr="00501E24" w14:paraId="13BDC457" w14:textId="77777777" w:rsidTr="00DD3134">
        <w:trPr>
          <w:tblCellSpacing w:w="15" w:type="dxa"/>
        </w:trPr>
        <w:tc>
          <w:tcPr>
            <w:tcW w:w="4214" w:type="dxa"/>
            <w:vAlign w:val="center"/>
            <w:hideMark/>
          </w:tcPr>
          <w:p w14:paraId="3E3F3228"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šatny</w:t>
            </w:r>
          </w:p>
        </w:tc>
        <w:tc>
          <w:tcPr>
            <w:tcW w:w="1870" w:type="dxa"/>
            <w:vAlign w:val="center"/>
            <w:hideMark/>
          </w:tcPr>
          <w:p w14:paraId="1973FCFA" w14:textId="77777777" w:rsidR="006C7057" w:rsidRPr="00501E24" w:rsidRDefault="006C7057" w:rsidP="00DD3134">
            <w:pPr>
              <w:rPr>
                <w:rFonts w:asciiTheme="minorHAnsi" w:hAnsiTheme="minorHAnsi" w:cstheme="minorHAnsi"/>
              </w:rPr>
            </w:pPr>
          </w:p>
        </w:tc>
        <w:tc>
          <w:tcPr>
            <w:tcW w:w="2868" w:type="dxa"/>
            <w:vAlign w:val="center"/>
            <w:hideMark/>
          </w:tcPr>
          <w:p w14:paraId="11BCD180"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20 na dítě/žáka</w:t>
            </w:r>
          </w:p>
        </w:tc>
      </w:tr>
      <w:tr w:rsidR="006C7057" w:rsidRPr="00501E24" w14:paraId="3B9C4846" w14:textId="77777777" w:rsidTr="00DD3134">
        <w:trPr>
          <w:tblCellSpacing w:w="15" w:type="dxa"/>
        </w:trPr>
        <w:tc>
          <w:tcPr>
            <w:tcW w:w="4214" w:type="dxa"/>
            <w:vAlign w:val="center"/>
            <w:hideMark/>
          </w:tcPr>
          <w:p w14:paraId="7221F0DB"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umývárny</w:t>
            </w:r>
          </w:p>
        </w:tc>
        <w:tc>
          <w:tcPr>
            <w:tcW w:w="1870" w:type="dxa"/>
            <w:vAlign w:val="center"/>
            <w:hideMark/>
          </w:tcPr>
          <w:p w14:paraId="1B21E4B1" w14:textId="77777777" w:rsidR="006C7057" w:rsidRPr="00501E24" w:rsidRDefault="006C7057" w:rsidP="00DD3134">
            <w:pPr>
              <w:rPr>
                <w:rFonts w:asciiTheme="minorHAnsi" w:hAnsiTheme="minorHAnsi" w:cstheme="minorHAnsi"/>
              </w:rPr>
            </w:pPr>
          </w:p>
        </w:tc>
        <w:tc>
          <w:tcPr>
            <w:tcW w:w="2868" w:type="dxa"/>
            <w:vAlign w:val="center"/>
            <w:hideMark/>
          </w:tcPr>
          <w:p w14:paraId="7E4F19C3"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30 na 1 umyvadlo</w:t>
            </w:r>
          </w:p>
        </w:tc>
      </w:tr>
      <w:tr w:rsidR="006C7057" w:rsidRPr="00501E24" w14:paraId="05740B6B" w14:textId="77777777" w:rsidTr="00DD3134">
        <w:trPr>
          <w:tblCellSpacing w:w="15" w:type="dxa"/>
        </w:trPr>
        <w:tc>
          <w:tcPr>
            <w:tcW w:w="4214" w:type="dxa"/>
            <w:vAlign w:val="center"/>
            <w:hideMark/>
          </w:tcPr>
          <w:p w14:paraId="758D77C6"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sprchy</w:t>
            </w:r>
          </w:p>
        </w:tc>
        <w:tc>
          <w:tcPr>
            <w:tcW w:w="1870" w:type="dxa"/>
            <w:vAlign w:val="center"/>
            <w:hideMark/>
          </w:tcPr>
          <w:p w14:paraId="4F38D8AC" w14:textId="77777777" w:rsidR="006C7057" w:rsidRPr="00501E24" w:rsidRDefault="006C7057" w:rsidP="00DD3134">
            <w:pPr>
              <w:rPr>
                <w:rFonts w:asciiTheme="minorHAnsi" w:hAnsiTheme="minorHAnsi" w:cstheme="minorHAnsi"/>
              </w:rPr>
            </w:pPr>
          </w:p>
        </w:tc>
        <w:tc>
          <w:tcPr>
            <w:tcW w:w="2868" w:type="dxa"/>
            <w:vAlign w:val="center"/>
            <w:hideMark/>
          </w:tcPr>
          <w:p w14:paraId="52DD0E22"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150-200 na 1 sprchu</w:t>
            </w:r>
          </w:p>
        </w:tc>
      </w:tr>
      <w:tr w:rsidR="006C7057" w:rsidRPr="00501E24" w14:paraId="16FEE292" w14:textId="77777777" w:rsidTr="00DD3134">
        <w:trPr>
          <w:tblCellSpacing w:w="15" w:type="dxa"/>
        </w:trPr>
        <w:tc>
          <w:tcPr>
            <w:tcW w:w="4214" w:type="dxa"/>
            <w:vAlign w:val="center"/>
            <w:hideMark/>
          </w:tcPr>
          <w:p w14:paraId="4FE6ABE9"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záchodové kabiny</w:t>
            </w:r>
          </w:p>
        </w:tc>
        <w:tc>
          <w:tcPr>
            <w:tcW w:w="1870" w:type="dxa"/>
            <w:vAlign w:val="center"/>
            <w:hideMark/>
          </w:tcPr>
          <w:p w14:paraId="5F5DF1A5" w14:textId="77777777" w:rsidR="006C7057" w:rsidRPr="00501E24" w:rsidRDefault="006C7057" w:rsidP="00DD3134">
            <w:pPr>
              <w:rPr>
                <w:rFonts w:asciiTheme="minorHAnsi" w:hAnsiTheme="minorHAnsi" w:cstheme="minorHAnsi"/>
              </w:rPr>
            </w:pPr>
          </w:p>
        </w:tc>
        <w:tc>
          <w:tcPr>
            <w:tcW w:w="2868" w:type="dxa"/>
            <w:vAlign w:val="center"/>
            <w:hideMark/>
          </w:tcPr>
          <w:p w14:paraId="320C2547"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50 na 1 kabinu, 25 na 1 pisoár</w:t>
            </w:r>
          </w:p>
        </w:tc>
      </w:tr>
    </w:tbl>
    <w:p w14:paraId="4B46C358" w14:textId="77777777" w:rsidR="006C7057" w:rsidRPr="00501E24" w:rsidRDefault="006C7057" w:rsidP="006C7057">
      <w:pPr>
        <w:spacing w:before="100" w:beforeAutospacing="1" w:after="100" w:afterAutospacing="1"/>
        <w:rPr>
          <w:rFonts w:asciiTheme="minorHAnsi" w:hAnsiTheme="minorHAnsi" w:cstheme="minorHAnsi"/>
        </w:rPr>
      </w:pPr>
      <w:r w:rsidRPr="00501E24">
        <w:rPr>
          <w:rFonts w:asciiTheme="minorHAnsi" w:hAnsiTheme="minorHAnsi" w:cstheme="minorHAnsi"/>
        </w:rPr>
        <w:t>Celoročně přípustné parametry mikroklimatických podmínek:</w:t>
      </w:r>
    </w:p>
    <w:p w14:paraId="74C0EBAB" w14:textId="77777777" w:rsidR="006C7057" w:rsidRPr="00501E24" w:rsidRDefault="006C7057" w:rsidP="006C7057">
      <w:pPr>
        <w:spacing w:before="100" w:beforeAutospacing="1" w:after="100" w:afterAutospacing="1"/>
        <w:outlineLvl w:val="2"/>
        <w:rPr>
          <w:rFonts w:asciiTheme="minorHAnsi" w:hAnsiTheme="minorHAnsi" w:cstheme="minorHAnsi"/>
          <w:b/>
          <w:bCs/>
        </w:rPr>
      </w:pPr>
      <w:r w:rsidRPr="00501E24">
        <w:rPr>
          <w:rFonts w:asciiTheme="minorHAnsi" w:hAnsiTheme="minorHAnsi" w:cstheme="minorHAnsi"/>
          <w:b/>
          <w:bCs/>
        </w:rPr>
        <w:t>Tabulka č. 2: Hodnoty teplot, rychlosti proudění a relativní vlhkosti vzduchu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106"/>
        <w:gridCol w:w="512"/>
        <w:gridCol w:w="527"/>
        <w:gridCol w:w="1513"/>
        <w:gridCol w:w="1414"/>
      </w:tblGrid>
      <w:tr w:rsidR="006C7057" w:rsidRPr="00501E24" w14:paraId="79EE4E46" w14:textId="77777777" w:rsidTr="00DD3134">
        <w:trPr>
          <w:tblCellSpacing w:w="15" w:type="dxa"/>
        </w:trPr>
        <w:tc>
          <w:tcPr>
            <w:tcW w:w="5061" w:type="dxa"/>
            <w:vMerge w:val="restart"/>
            <w:vAlign w:val="center"/>
            <w:hideMark/>
          </w:tcPr>
          <w:p w14:paraId="281E041F" w14:textId="77777777" w:rsidR="006C7057" w:rsidRPr="00501E24" w:rsidRDefault="006C7057" w:rsidP="00DD3134">
            <w:pPr>
              <w:jc w:val="center"/>
              <w:rPr>
                <w:rFonts w:asciiTheme="minorHAnsi" w:hAnsiTheme="minorHAnsi" w:cstheme="minorHAnsi"/>
                <w:b/>
                <w:bCs/>
              </w:rPr>
            </w:pPr>
            <w:r w:rsidRPr="00501E24">
              <w:rPr>
                <w:rFonts w:asciiTheme="minorHAnsi" w:hAnsiTheme="minorHAnsi" w:cstheme="minorHAnsi"/>
                <w:b/>
                <w:bCs/>
              </w:rPr>
              <w:t>typ prostoru</w:t>
            </w:r>
          </w:p>
        </w:tc>
        <w:tc>
          <w:tcPr>
            <w:tcW w:w="1009" w:type="dxa"/>
            <w:gridSpan w:val="2"/>
            <w:vAlign w:val="center"/>
            <w:hideMark/>
          </w:tcPr>
          <w:p w14:paraId="2290DCA0" w14:textId="77777777" w:rsidR="006C7057" w:rsidRPr="00501E24" w:rsidRDefault="006C7057" w:rsidP="00DD3134">
            <w:pPr>
              <w:jc w:val="center"/>
              <w:rPr>
                <w:rFonts w:asciiTheme="minorHAnsi" w:hAnsiTheme="minorHAnsi" w:cstheme="minorHAnsi"/>
                <w:b/>
                <w:bCs/>
              </w:rPr>
            </w:pPr>
            <w:r w:rsidRPr="00501E24">
              <w:rPr>
                <w:rFonts w:asciiTheme="minorHAnsi" w:hAnsiTheme="minorHAnsi" w:cstheme="minorHAnsi"/>
                <w:b/>
                <w:bCs/>
              </w:rPr>
              <w:t>teploty</w:t>
            </w:r>
          </w:p>
        </w:tc>
        <w:tc>
          <w:tcPr>
            <w:tcW w:w="1483" w:type="dxa"/>
            <w:vMerge w:val="restart"/>
            <w:vAlign w:val="center"/>
            <w:hideMark/>
          </w:tcPr>
          <w:p w14:paraId="2A6CA4EB" w14:textId="77777777" w:rsidR="006C7057" w:rsidRPr="00501E24" w:rsidRDefault="006C7057" w:rsidP="00DD3134">
            <w:pPr>
              <w:jc w:val="center"/>
              <w:rPr>
                <w:rFonts w:asciiTheme="minorHAnsi" w:hAnsiTheme="minorHAnsi" w:cstheme="minorHAnsi"/>
                <w:b/>
                <w:bCs/>
              </w:rPr>
            </w:pPr>
            <w:r w:rsidRPr="00501E24">
              <w:rPr>
                <w:rFonts w:asciiTheme="minorHAnsi" w:hAnsiTheme="minorHAnsi" w:cstheme="minorHAnsi"/>
                <w:b/>
                <w:bCs/>
              </w:rPr>
              <w:t xml:space="preserve">rychlost proudění </w:t>
            </w:r>
            <w:r w:rsidRPr="00501E24">
              <w:rPr>
                <w:rFonts w:asciiTheme="minorHAnsi" w:hAnsiTheme="minorHAnsi" w:cstheme="minorHAnsi"/>
                <w:b/>
                <w:bCs/>
              </w:rPr>
              <w:br/>
              <w:t>v</w:t>
            </w:r>
            <w:r w:rsidRPr="00501E24">
              <w:rPr>
                <w:rFonts w:asciiTheme="minorHAnsi" w:hAnsiTheme="minorHAnsi" w:cstheme="minorHAnsi"/>
                <w:b/>
                <w:bCs/>
                <w:vertAlign w:val="subscript"/>
              </w:rPr>
              <w:t>a</w:t>
            </w:r>
            <w:r w:rsidRPr="00501E24">
              <w:rPr>
                <w:rFonts w:asciiTheme="minorHAnsi" w:hAnsiTheme="minorHAnsi" w:cstheme="minorHAnsi"/>
                <w:b/>
                <w:bCs/>
              </w:rPr>
              <w:t xml:space="preserve"> (m . s</w:t>
            </w:r>
            <w:r w:rsidRPr="00501E24">
              <w:rPr>
                <w:rFonts w:asciiTheme="minorHAnsi" w:hAnsiTheme="minorHAnsi" w:cstheme="minorHAnsi"/>
                <w:b/>
                <w:bCs/>
                <w:vertAlign w:val="superscript"/>
              </w:rPr>
              <w:t>-1</w:t>
            </w:r>
            <w:r w:rsidRPr="00501E24">
              <w:rPr>
                <w:rFonts w:asciiTheme="minorHAnsi" w:hAnsiTheme="minorHAnsi" w:cstheme="minorHAnsi"/>
                <w:b/>
                <w:bCs/>
              </w:rPr>
              <w:t>)</w:t>
            </w:r>
          </w:p>
        </w:tc>
        <w:tc>
          <w:tcPr>
            <w:tcW w:w="1369" w:type="dxa"/>
            <w:vMerge w:val="restart"/>
            <w:vAlign w:val="center"/>
            <w:hideMark/>
          </w:tcPr>
          <w:p w14:paraId="24FF8717" w14:textId="77777777" w:rsidR="006C7057" w:rsidRPr="00501E24" w:rsidRDefault="006C7057" w:rsidP="00DD3134">
            <w:pPr>
              <w:jc w:val="center"/>
              <w:rPr>
                <w:rFonts w:asciiTheme="minorHAnsi" w:hAnsiTheme="minorHAnsi" w:cstheme="minorHAnsi"/>
                <w:b/>
                <w:bCs/>
              </w:rPr>
            </w:pPr>
            <w:r w:rsidRPr="00501E24">
              <w:rPr>
                <w:rFonts w:asciiTheme="minorHAnsi" w:hAnsiTheme="minorHAnsi" w:cstheme="minorHAnsi"/>
                <w:b/>
                <w:bCs/>
              </w:rPr>
              <w:t xml:space="preserve">relativní vlhkost </w:t>
            </w:r>
            <w:r w:rsidRPr="00501E24">
              <w:rPr>
                <w:rFonts w:asciiTheme="minorHAnsi" w:hAnsiTheme="minorHAnsi" w:cstheme="minorHAnsi"/>
                <w:b/>
                <w:bCs/>
              </w:rPr>
              <w:br/>
              <w:t>rh (%)</w:t>
            </w:r>
          </w:p>
        </w:tc>
      </w:tr>
      <w:tr w:rsidR="006C7057" w:rsidRPr="00501E24" w14:paraId="2FE7B11E" w14:textId="77777777" w:rsidTr="00DD3134">
        <w:trPr>
          <w:tblCellSpacing w:w="15" w:type="dxa"/>
        </w:trPr>
        <w:tc>
          <w:tcPr>
            <w:tcW w:w="5061" w:type="dxa"/>
            <w:vMerge/>
            <w:vAlign w:val="center"/>
            <w:hideMark/>
          </w:tcPr>
          <w:p w14:paraId="463DDA3A" w14:textId="77777777" w:rsidR="006C7057" w:rsidRPr="00501E24" w:rsidRDefault="006C7057" w:rsidP="00DD3134">
            <w:pPr>
              <w:rPr>
                <w:rFonts w:asciiTheme="minorHAnsi" w:hAnsiTheme="minorHAnsi" w:cstheme="minorHAnsi"/>
                <w:b/>
                <w:bCs/>
              </w:rPr>
            </w:pPr>
          </w:p>
        </w:tc>
        <w:tc>
          <w:tcPr>
            <w:tcW w:w="482" w:type="dxa"/>
            <w:vAlign w:val="center"/>
            <w:hideMark/>
          </w:tcPr>
          <w:p w14:paraId="4DE9B438" w14:textId="77777777" w:rsidR="006C7057" w:rsidRPr="00501E24" w:rsidRDefault="006C7057" w:rsidP="00DD3134">
            <w:pPr>
              <w:jc w:val="center"/>
              <w:rPr>
                <w:rFonts w:asciiTheme="minorHAnsi" w:hAnsiTheme="minorHAnsi" w:cstheme="minorHAnsi"/>
                <w:b/>
                <w:bCs/>
              </w:rPr>
            </w:pPr>
            <w:r w:rsidRPr="00501E24">
              <w:rPr>
                <w:rFonts w:asciiTheme="minorHAnsi" w:hAnsiTheme="minorHAnsi" w:cstheme="minorHAnsi"/>
                <w:b/>
                <w:bCs/>
              </w:rPr>
              <w:t>t</w:t>
            </w:r>
            <w:r w:rsidRPr="00501E24">
              <w:rPr>
                <w:rFonts w:asciiTheme="minorHAnsi" w:hAnsiTheme="minorHAnsi" w:cstheme="minorHAnsi"/>
                <w:b/>
                <w:bCs/>
                <w:vertAlign w:val="subscript"/>
              </w:rPr>
              <w:t>g min</w:t>
            </w:r>
            <w:r w:rsidRPr="00501E24">
              <w:rPr>
                <w:rFonts w:asciiTheme="minorHAnsi" w:hAnsiTheme="minorHAnsi" w:cstheme="minorHAnsi"/>
                <w:b/>
                <w:bCs/>
              </w:rPr>
              <w:br/>
              <w:t>(°C)</w:t>
            </w:r>
          </w:p>
        </w:tc>
        <w:tc>
          <w:tcPr>
            <w:tcW w:w="497" w:type="dxa"/>
            <w:vAlign w:val="center"/>
            <w:hideMark/>
          </w:tcPr>
          <w:p w14:paraId="19B39752" w14:textId="77777777" w:rsidR="006C7057" w:rsidRPr="00501E24" w:rsidRDefault="006C7057" w:rsidP="00DD3134">
            <w:pPr>
              <w:jc w:val="center"/>
              <w:rPr>
                <w:rFonts w:asciiTheme="minorHAnsi" w:hAnsiTheme="minorHAnsi" w:cstheme="minorHAnsi"/>
                <w:b/>
                <w:bCs/>
              </w:rPr>
            </w:pPr>
            <w:r w:rsidRPr="00501E24">
              <w:rPr>
                <w:rFonts w:asciiTheme="minorHAnsi" w:hAnsiTheme="minorHAnsi" w:cstheme="minorHAnsi"/>
                <w:b/>
                <w:bCs/>
              </w:rPr>
              <w:t>t</w:t>
            </w:r>
            <w:r w:rsidRPr="00501E24">
              <w:rPr>
                <w:rFonts w:asciiTheme="minorHAnsi" w:hAnsiTheme="minorHAnsi" w:cstheme="minorHAnsi"/>
                <w:b/>
                <w:bCs/>
                <w:vertAlign w:val="subscript"/>
              </w:rPr>
              <w:t>g max</w:t>
            </w:r>
            <w:r w:rsidRPr="00501E24">
              <w:rPr>
                <w:rFonts w:asciiTheme="minorHAnsi" w:hAnsiTheme="minorHAnsi" w:cstheme="minorHAnsi"/>
                <w:b/>
                <w:bCs/>
              </w:rPr>
              <w:br/>
              <w:t>(°C)</w:t>
            </w:r>
          </w:p>
        </w:tc>
        <w:tc>
          <w:tcPr>
            <w:tcW w:w="1483" w:type="dxa"/>
            <w:vMerge/>
            <w:vAlign w:val="center"/>
            <w:hideMark/>
          </w:tcPr>
          <w:p w14:paraId="19C0E980" w14:textId="77777777" w:rsidR="006C7057" w:rsidRPr="00501E24" w:rsidRDefault="006C7057" w:rsidP="00DD3134">
            <w:pPr>
              <w:rPr>
                <w:rFonts w:asciiTheme="minorHAnsi" w:hAnsiTheme="minorHAnsi" w:cstheme="minorHAnsi"/>
                <w:b/>
                <w:bCs/>
              </w:rPr>
            </w:pPr>
          </w:p>
        </w:tc>
        <w:tc>
          <w:tcPr>
            <w:tcW w:w="1369" w:type="dxa"/>
            <w:vMerge/>
            <w:vAlign w:val="center"/>
            <w:hideMark/>
          </w:tcPr>
          <w:p w14:paraId="18CA9CA2" w14:textId="77777777" w:rsidR="006C7057" w:rsidRPr="00501E24" w:rsidRDefault="006C7057" w:rsidP="00DD3134">
            <w:pPr>
              <w:rPr>
                <w:rFonts w:asciiTheme="minorHAnsi" w:hAnsiTheme="minorHAnsi" w:cstheme="minorHAnsi"/>
                <w:b/>
                <w:bCs/>
              </w:rPr>
            </w:pPr>
          </w:p>
        </w:tc>
      </w:tr>
      <w:tr w:rsidR="006C7057" w:rsidRPr="00501E24" w14:paraId="25E69CD8" w14:textId="77777777" w:rsidTr="00DD3134">
        <w:trPr>
          <w:tblCellSpacing w:w="15" w:type="dxa"/>
        </w:trPr>
        <w:tc>
          <w:tcPr>
            <w:tcW w:w="5061" w:type="dxa"/>
            <w:vAlign w:val="center"/>
            <w:hideMark/>
          </w:tcPr>
          <w:p w14:paraId="6682A390"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učebny, herny, pracovny, místnosti určené k dlouhodobému pobytu dětí a žáků</w:t>
            </w:r>
          </w:p>
        </w:tc>
        <w:tc>
          <w:tcPr>
            <w:tcW w:w="482" w:type="dxa"/>
            <w:vAlign w:val="center"/>
            <w:hideMark/>
          </w:tcPr>
          <w:p w14:paraId="3CC9B915" w14:textId="77777777" w:rsidR="006C7057" w:rsidRPr="00501E24" w:rsidRDefault="006C7057" w:rsidP="00DD3134">
            <w:pPr>
              <w:jc w:val="center"/>
              <w:rPr>
                <w:rFonts w:asciiTheme="minorHAnsi" w:hAnsiTheme="minorHAnsi" w:cstheme="minorHAnsi"/>
              </w:rPr>
            </w:pPr>
            <w:r w:rsidRPr="00501E24">
              <w:rPr>
                <w:rFonts w:asciiTheme="minorHAnsi" w:hAnsiTheme="minorHAnsi" w:cstheme="minorHAnsi"/>
              </w:rPr>
              <w:t>20</w:t>
            </w:r>
          </w:p>
        </w:tc>
        <w:tc>
          <w:tcPr>
            <w:tcW w:w="497" w:type="dxa"/>
            <w:vAlign w:val="center"/>
            <w:hideMark/>
          </w:tcPr>
          <w:p w14:paraId="21CE3871" w14:textId="77777777" w:rsidR="006C7057" w:rsidRPr="00501E24" w:rsidRDefault="006C7057" w:rsidP="00DD3134">
            <w:pPr>
              <w:jc w:val="center"/>
              <w:rPr>
                <w:rFonts w:asciiTheme="minorHAnsi" w:hAnsiTheme="minorHAnsi" w:cstheme="minorHAnsi"/>
              </w:rPr>
            </w:pPr>
            <w:r w:rsidRPr="00501E24">
              <w:rPr>
                <w:rFonts w:asciiTheme="minorHAnsi" w:hAnsiTheme="minorHAnsi" w:cstheme="minorHAnsi"/>
              </w:rPr>
              <w:t>28</w:t>
            </w:r>
          </w:p>
        </w:tc>
        <w:tc>
          <w:tcPr>
            <w:tcW w:w="1483" w:type="dxa"/>
            <w:vMerge w:val="restart"/>
            <w:vAlign w:val="center"/>
            <w:hideMark/>
          </w:tcPr>
          <w:p w14:paraId="7F580A68" w14:textId="77777777" w:rsidR="006C7057" w:rsidRPr="00501E24" w:rsidRDefault="006C7057" w:rsidP="00DD3134">
            <w:pPr>
              <w:jc w:val="center"/>
              <w:rPr>
                <w:rFonts w:asciiTheme="minorHAnsi" w:hAnsiTheme="minorHAnsi" w:cstheme="minorHAnsi"/>
              </w:rPr>
            </w:pPr>
            <w:r w:rsidRPr="00501E24">
              <w:rPr>
                <w:rFonts w:asciiTheme="minorHAnsi" w:hAnsiTheme="minorHAnsi" w:cstheme="minorHAnsi"/>
              </w:rPr>
              <w:t>0,1 - 0,2</w:t>
            </w:r>
          </w:p>
        </w:tc>
        <w:tc>
          <w:tcPr>
            <w:tcW w:w="1369" w:type="dxa"/>
            <w:vMerge w:val="restart"/>
            <w:vAlign w:val="center"/>
            <w:hideMark/>
          </w:tcPr>
          <w:p w14:paraId="6F94434C" w14:textId="77777777" w:rsidR="006C7057" w:rsidRPr="00501E24" w:rsidRDefault="006C7057" w:rsidP="00DD3134">
            <w:pPr>
              <w:jc w:val="center"/>
              <w:rPr>
                <w:rFonts w:asciiTheme="minorHAnsi" w:hAnsiTheme="minorHAnsi" w:cstheme="minorHAnsi"/>
              </w:rPr>
            </w:pPr>
            <w:r w:rsidRPr="00501E24">
              <w:rPr>
                <w:rFonts w:asciiTheme="minorHAnsi" w:hAnsiTheme="minorHAnsi" w:cstheme="minorHAnsi"/>
              </w:rPr>
              <w:t>30 - 65</w:t>
            </w:r>
          </w:p>
        </w:tc>
      </w:tr>
      <w:tr w:rsidR="006C7057" w:rsidRPr="00501E24" w14:paraId="1D2E4BAF" w14:textId="77777777" w:rsidTr="00DD3134">
        <w:trPr>
          <w:tblCellSpacing w:w="15" w:type="dxa"/>
        </w:trPr>
        <w:tc>
          <w:tcPr>
            <w:tcW w:w="5061" w:type="dxa"/>
            <w:vAlign w:val="center"/>
            <w:hideMark/>
          </w:tcPr>
          <w:p w14:paraId="1B1BC30B"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tělocvičny</w:t>
            </w:r>
          </w:p>
        </w:tc>
        <w:tc>
          <w:tcPr>
            <w:tcW w:w="482" w:type="dxa"/>
            <w:vAlign w:val="center"/>
            <w:hideMark/>
          </w:tcPr>
          <w:p w14:paraId="131635CB" w14:textId="77777777" w:rsidR="006C7057" w:rsidRPr="00501E24" w:rsidRDefault="006C7057" w:rsidP="00DD3134">
            <w:pPr>
              <w:jc w:val="center"/>
              <w:rPr>
                <w:rFonts w:asciiTheme="minorHAnsi" w:hAnsiTheme="minorHAnsi" w:cstheme="minorHAnsi"/>
              </w:rPr>
            </w:pPr>
            <w:r w:rsidRPr="00501E24">
              <w:rPr>
                <w:rFonts w:asciiTheme="minorHAnsi" w:hAnsiTheme="minorHAnsi" w:cstheme="minorHAnsi"/>
              </w:rPr>
              <w:t>18</w:t>
            </w:r>
          </w:p>
        </w:tc>
        <w:tc>
          <w:tcPr>
            <w:tcW w:w="497" w:type="dxa"/>
            <w:vAlign w:val="center"/>
            <w:hideMark/>
          </w:tcPr>
          <w:p w14:paraId="561A7A72" w14:textId="77777777" w:rsidR="006C7057" w:rsidRPr="00501E24" w:rsidRDefault="006C7057" w:rsidP="00DD3134">
            <w:pPr>
              <w:jc w:val="center"/>
              <w:rPr>
                <w:rFonts w:asciiTheme="minorHAnsi" w:hAnsiTheme="minorHAnsi" w:cstheme="minorHAnsi"/>
              </w:rPr>
            </w:pPr>
            <w:r w:rsidRPr="00501E24">
              <w:rPr>
                <w:rFonts w:asciiTheme="minorHAnsi" w:hAnsiTheme="minorHAnsi" w:cstheme="minorHAnsi"/>
              </w:rPr>
              <w:t>28</w:t>
            </w:r>
          </w:p>
        </w:tc>
        <w:tc>
          <w:tcPr>
            <w:tcW w:w="1483" w:type="dxa"/>
            <w:vMerge/>
            <w:vAlign w:val="center"/>
            <w:hideMark/>
          </w:tcPr>
          <w:p w14:paraId="50D84F1D" w14:textId="77777777" w:rsidR="006C7057" w:rsidRPr="00501E24" w:rsidRDefault="006C7057" w:rsidP="00DD3134">
            <w:pPr>
              <w:rPr>
                <w:rFonts w:asciiTheme="minorHAnsi" w:hAnsiTheme="minorHAnsi" w:cstheme="minorHAnsi"/>
              </w:rPr>
            </w:pPr>
          </w:p>
        </w:tc>
        <w:tc>
          <w:tcPr>
            <w:tcW w:w="1369" w:type="dxa"/>
            <w:vMerge/>
            <w:vAlign w:val="center"/>
            <w:hideMark/>
          </w:tcPr>
          <w:p w14:paraId="155FF45D" w14:textId="77777777" w:rsidR="006C7057" w:rsidRPr="00501E24" w:rsidRDefault="006C7057" w:rsidP="00DD3134">
            <w:pPr>
              <w:rPr>
                <w:rFonts w:asciiTheme="minorHAnsi" w:hAnsiTheme="minorHAnsi" w:cstheme="minorHAnsi"/>
              </w:rPr>
            </w:pPr>
          </w:p>
        </w:tc>
      </w:tr>
      <w:tr w:rsidR="006C7057" w:rsidRPr="00501E24" w14:paraId="66D5B6E6" w14:textId="77777777" w:rsidTr="00DD3134">
        <w:trPr>
          <w:tblCellSpacing w:w="15" w:type="dxa"/>
        </w:trPr>
        <w:tc>
          <w:tcPr>
            <w:tcW w:w="5061" w:type="dxa"/>
            <w:vAlign w:val="center"/>
            <w:hideMark/>
          </w:tcPr>
          <w:p w14:paraId="141A3F62"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šatny</w:t>
            </w:r>
          </w:p>
        </w:tc>
        <w:tc>
          <w:tcPr>
            <w:tcW w:w="482" w:type="dxa"/>
            <w:vAlign w:val="center"/>
            <w:hideMark/>
          </w:tcPr>
          <w:p w14:paraId="4DFE5F07" w14:textId="77777777" w:rsidR="006C7057" w:rsidRPr="00501E24" w:rsidRDefault="006C7057" w:rsidP="00DD3134">
            <w:pPr>
              <w:jc w:val="center"/>
              <w:rPr>
                <w:rFonts w:asciiTheme="minorHAnsi" w:hAnsiTheme="minorHAnsi" w:cstheme="minorHAnsi"/>
              </w:rPr>
            </w:pPr>
            <w:r w:rsidRPr="00501E24">
              <w:rPr>
                <w:rFonts w:asciiTheme="minorHAnsi" w:hAnsiTheme="minorHAnsi" w:cstheme="minorHAnsi"/>
              </w:rPr>
              <w:t>20</w:t>
            </w:r>
          </w:p>
        </w:tc>
        <w:tc>
          <w:tcPr>
            <w:tcW w:w="497" w:type="dxa"/>
            <w:vAlign w:val="center"/>
            <w:hideMark/>
          </w:tcPr>
          <w:p w14:paraId="329073E0" w14:textId="77777777" w:rsidR="006C7057" w:rsidRPr="00501E24" w:rsidRDefault="006C7057" w:rsidP="00DD3134">
            <w:pPr>
              <w:jc w:val="center"/>
              <w:rPr>
                <w:rFonts w:asciiTheme="minorHAnsi" w:hAnsiTheme="minorHAnsi" w:cstheme="minorHAnsi"/>
              </w:rPr>
            </w:pPr>
            <w:r w:rsidRPr="00501E24">
              <w:rPr>
                <w:rFonts w:asciiTheme="minorHAnsi" w:hAnsiTheme="minorHAnsi" w:cstheme="minorHAnsi"/>
              </w:rPr>
              <w:t>28</w:t>
            </w:r>
          </w:p>
        </w:tc>
        <w:tc>
          <w:tcPr>
            <w:tcW w:w="1483" w:type="dxa"/>
            <w:vMerge/>
            <w:vAlign w:val="center"/>
            <w:hideMark/>
          </w:tcPr>
          <w:p w14:paraId="6ABA142A" w14:textId="77777777" w:rsidR="006C7057" w:rsidRPr="00501E24" w:rsidRDefault="006C7057" w:rsidP="00DD3134">
            <w:pPr>
              <w:rPr>
                <w:rFonts w:asciiTheme="minorHAnsi" w:hAnsiTheme="minorHAnsi" w:cstheme="minorHAnsi"/>
              </w:rPr>
            </w:pPr>
          </w:p>
        </w:tc>
        <w:tc>
          <w:tcPr>
            <w:tcW w:w="1369" w:type="dxa"/>
            <w:vMerge/>
            <w:vAlign w:val="center"/>
            <w:hideMark/>
          </w:tcPr>
          <w:p w14:paraId="7FA48D82" w14:textId="77777777" w:rsidR="006C7057" w:rsidRPr="00501E24" w:rsidRDefault="006C7057" w:rsidP="00DD3134">
            <w:pPr>
              <w:rPr>
                <w:rFonts w:asciiTheme="minorHAnsi" w:hAnsiTheme="minorHAnsi" w:cstheme="minorHAnsi"/>
              </w:rPr>
            </w:pPr>
          </w:p>
        </w:tc>
      </w:tr>
      <w:tr w:rsidR="006C7057" w:rsidRPr="00501E24" w14:paraId="1C1DCC2A" w14:textId="77777777" w:rsidTr="00DD3134">
        <w:trPr>
          <w:tblCellSpacing w:w="15" w:type="dxa"/>
        </w:trPr>
        <w:tc>
          <w:tcPr>
            <w:tcW w:w="5061" w:type="dxa"/>
            <w:vAlign w:val="center"/>
            <w:hideMark/>
          </w:tcPr>
          <w:p w14:paraId="2FD68D5E"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umývárny</w:t>
            </w:r>
          </w:p>
        </w:tc>
        <w:tc>
          <w:tcPr>
            <w:tcW w:w="482" w:type="dxa"/>
            <w:vAlign w:val="center"/>
            <w:hideMark/>
          </w:tcPr>
          <w:p w14:paraId="54FA13A2" w14:textId="77777777" w:rsidR="006C7057" w:rsidRPr="00501E24" w:rsidRDefault="006C7057" w:rsidP="00DD3134">
            <w:pPr>
              <w:jc w:val="center"/>
              <w:rPr>
                <w:rFonts w:asciiTheme="minorHAnsi" w:hAnsiTheme="minorHAnsi" w:cstheme="minorHAnsi"/>
              </w:rPr>
            </w:pPr>
            <w:r w:rsidRPr="00501E24">
              <w:rPr>
                <w:rFonts w:asciiTheme="minorHAnsi" w:hAnsiTheme="minorHAnsi" w:cstheme="minorHAnsi"/>
              </w:rPr>
              <w:t>24</w:t>
            </w:r>
          </w:p>
        </w:tc>
        <w:tc>
          <w:tcPr>
            <w:tcW w:w="497" w:type="dxa"/>
            <w:vAlign w:val="center"/>
            <w:hideMark/>
          </w:tcPr>
          <w:p w14:paraId="18D00871" w14:textId="77777777" w:rsidR="006C7057" w:rsidRPr="00501E24" w:rsidRDefault="006C7057" w:rsidP="00DD3134">
            <w:pPr>
              <w:jc w:val="center"/>
              <w:rPr>
                <w:rFonts w:asciiTheme="minorHAnsi" w:hAnsiTheme="minorHAnsi" w:cstheme="minorHAnsi"/>
              </w:rPr>
            </w:pPr>
            <w:r w:rsidRPr="00501E24">
              <w:rPr>
                <w:rFonts w:asciiTheme="minorHAnsi" w:hAnsiTheme="minorHAnsi" w:cstheme="minorHAnsi"/>
              </w:rPr>
              <w:t>-</w:t>
            </w:r>
          </w:p>
        </w:tc>
        <w:tc>
          <w:tcPr>
            <w:tcW w:w="1483" w:type="dxa"/>
            <w:vMerge/>
            <w:vAlign w:val="center"/>
            <w:hideMark/>
          </w:tcPr>
          <w:p w14:paraId="7FE0A1AD" w14:textId="77777777" w:rsidR="006C7057" w:rsidRPr="00501E24" w:rsidRDefault="006C7057" w:rsidP="00DD3134">
            <w:pPr>
              <w:rPr>
                <w:rFonts w:asciiTheme="minorHAnsi" w:hAnsiTheme="minorHAnsi" w:cstheme="minorHAnsi"/>
              </w:rPr>
            </w:pPr>
          </w:p>
        </w:tc>
        <w:tc>
          <w:tcPr>
            <w:tcW w:w="1369" w:type="dxa"/>
            <w:vMerge/>
            <w:vAlign w:val="center"/>
            <w:hideMark/>
          </w:tcPr>
          <w:p w14:paraId="67A766C0" w14:textId="77777777" w:rsidR="006C7057" w:rsidRPr="00501E24" w:rsidRDefault="006C7057" w:rsidP="00DD3134">
            <w:pPr>
              <w:rPr>
                <w:rFonts w:asciiTheme="minorHAnsi" w:hAnsiTheme="minorHAnsi" w:cstheme="minorHAnsi"/>
              </w:rPr>
            </w:pPr>
          </w:p>
        </w:tc>
      </w:tr>
      <w:tr w:rsidR="006C7057" w:rsidRPr="00501E24" w14:paraId="344BCAE2" w14:textId="77777777" w:rsidTr="00DD3134">
        <w:trPr>
          <w:tblCellSpacing w:w="15" w:type="dxa"/>
        </w:trPr>
        <w:tc>
          <w:tcPr>
            <w:tcW w:w="5061" w:type="dxa"/>
            <w:vAlign w:val="center"/>
            <w:hideMark/>
          </w:tcPr>
          <w:p w14:paraId="3E2E16C3" w14:textId="77777777" w:rsidR="006C7057" w:rsidRPr="00501E24" w:rsidRDefault="006C7057" w:rsidP="00DD3134">
            <w:pPr>
              <w:rPr>
                <w:rFonts w:asciiTheme="minorHAnsi" w:hAnsiTheme="minorHAnsi" w:cstheme="minorHAnsi"/>
              </w:rPr>
            </w:pPr>
            <w:r w:rsidRPr="005D6308">
              <w:rPr>
                <w:rFonts w:asciiTheme="minorHAnsi" w:hAnsiTheme="minorHAnsi" w:cstheme="minorHAnsi"/>
              </w:rPr>
              <w:t>S</w:t>
            </w:r>
            <w:r w:rsidRPr="00501E24">
              <w:rPr>
                <w:rFonts w:asciiTheme="minorHAnsi" w:hAnsiTheme="minorHAnsi" w:cstheme="minorHAnsi"/>
              </w:rPr>
              <w:t>prchy</w:t>
            </w:r>
          </w:p>
        </w:tc>
        <w:tc>
          <w:tcPr>
            <w:tcW w:w="482" w:type="dxa"/>
            <w:vAlign w:val="center"/>
            <w:hideMark/>
          </w:tcPr>
          <w:p w14:paraId="092C16D4" w14:textId="77777777" w:rsidR="006C7057" w:rsidRPr="00501E24" w:rsidRDefault="006C7057" w:rsidP="00DD3134">
            <w:pPr>
              <w:jc w:val="center"/>
              <w:rPr>
                <w:rFonts w:asciiTheme="minorHAnsi" w:hAnsiTheme="minorHAnsi" w:cstheme="minorHAnsi"/>
              </w:rPr>
            </w:pPr>
            <w:r w:rsidRPr="00501E24">
              <w:rPr>
                <w:rFonts w:asciiTheme="minorHAnsi" w:hAnsiTheme="minorHAnsi" w:cstheme="minorHAnsi"/>
              </w:rPr>
              <w:t>24</w:t>
            </w:r>
          </w:p>
        </w:tc>
        <w:tc>
          <w:tcPr>
            <w:tcW w:w="497" w:type="dxa"/>
            <w:vAlign w:val="center"/>
            <w:hideMark/>
          </w:tcPr>
          <w:p w14:paraId="7B746A46" w14:textId="77777777" w:rsidR="006C7057" w:rsidRPr="00501E24" w:rsidRDefault="006C7057" w:rsidP="00DD3134">
            <w:pPr>
              <w:jc w:val="center"/>
              <w:rPr>
                <w:rFonts w:asciiTheme="minorHAnsi" w:hAnsiTheme="minorHAnsi" w:cstheme="minorHAnsi"/>
              </w:rPr>
            </w:pPr>
            <w:r w:rsidRPr="00501E24">
              <w:rPr>
                <w:rFonts w:asciiTheme="minorHAnsi" w:hAnsiTheme="minorHAnsi" w:cstheme="minorHAnsi"/>
              </w:rPr>
              <w:t>-</w:t>
            </w:r>
          </w:p>
        </w:tc>
        <w:tc>
          <w:tcPr>
            <w:tcW w:w="1483" w:type="dxa"/>
            <w:vMerge/>
            <w:vAlign w:val="center"/>
            <w:hideMark/>
          </w:tcPr>
          <w:p w14:paraId="3C1E0687" w14:textId="77777777" w:rsidR="006C7057" w:rsidRPr="00501E24" w:rsidRDefault="006C7057" w:rsidP="00DD3134">
            <w:pPr>
              <w:rPr>
                <w:rFonts w:asciiTheme="minorHAnsi" w:hAnsiTheme="minorHAnsi" w:cstheme="minorHAnsi"/>
              </w:rPr>
            </w:pPr>
          </w:p>
        </w:tc>
        <w:tc>
          <w:tcPr>
            <w:tcW w:w="1369" w:type="dxa"/>
            <w:vMerge/>
            <w:vAlign w:val="center"/>
            <w:hideMark/>
          </w:tcPr>
          <w:p w14:paraId="66ED2FB3" w14:textId="77777777" w:rsidR="006C7057" w:rsidRPr="00501E24" w:rsidRDefault="006C7057" w:rsidP="00DD3134">
            <w:pPr>
              <w:rPr>
                <w:rFonts w:asciiTheme="minorHAnsi" w:hAnsiTheme="minorHAnsi" w:cstheme="minorHAnsi"/>
              </w:rPr>
            </w:pPr>
          </w:p>
        </w:tc>
      </w:tr>
      <w:tr w:rsidR="006C7057" w:rsidRPr="00501E24" w14:paraId="16633B60" w14:textId="77777777" w:rsidTr="00DD3134">
        <w:trPr>
          <w:tblCellSpacing w:w="15" w:type="dxa"/>
        </w:trPr>
        <w:tc>
          <w:tcPr>
            <w:tcW w:w="5061" w:type="dxa"/>
            <w:vAlign w:val="center"/>
            <w:hideMark/>
          </w:tcPr>
          <w:p w14:paraId="5AB3064F" w14:textId="77777777" w:rsidR="006C7057" w:rsidRPr="00501E24" w:rsidRDefault="006C7057" w:rsidP="00DD3134">
            <w:pPr>
              <w:rPr>
                <w:rFonts w:asciiTheme="minorHAnsi" w:hAnsiTheme="minorHAnsi" w:cstheme="minorHAnsi"/>
              </w:rPr>
            </w:pPr>
            <w:r w:rsidRPr="00501E24">
              <w:rPr>
                <w:rFonts w:asciiTheme="minorHAnsi" w:hAnsiTheme="minorHAnsi" w:cstheme="minorHAnsi"/>
              </w:rPr>
              <w:t>záchodové kabiny a chodby</w:t>
            </w:r>
          </w:p>
        </w:tc>
        <w:tc>
          <w:tcPr>
            <w:tcW w:w="482" w:type="dxa"/>
            <w:vAlign w:val="center"/>
            <w:hideMark/>
          </w:tcPr>
          <w:p w14:paraId="2105E61C" w14:textId="77777777" w:rsidR="006C7057" w:rsidRPr="00501E24" w:rsidRDefault="006C7057" w:rsidP="00DD3134">
            <w:pPr>
              <w:jc w:val="center"/>
              <w:rPr>
                <w:rFonts w:asciiTheme="minorHAnsi" w:hAnsiTheme="minorHAnsi" w:cstheme="minorHAnsi"/>
              </w:rPr>
            </w:pPr>
            <w:r w:rsidRPr="00501E24">
              <w:rPr>
                <w:rFonts w:asciiTheme="minorHAnsi" w:hAnsiTheme="minorHAnsi" w:cstheme="minorHAnsi"/>
              </w:rPr>
              <w:t>18</w:t>
            </w:r>
          </w:p>
        </w:tc>
        <w:tc>
          <w:tcPr>
            <w:tcW w:w="497" w:type="dxa"/>
            <w:vAlign w:val="center"/>
            <w:hideMark/>
          </w:tcPr>
          <w:p w14:paraId="7A5978BD" w14:textId="77777777" w:rsidR="006C7057" w:rsidRPr="00501E24" w:rsidRDefault="006C7057" w:rsidP="00DD3134">
            <w:pPr>
              <w:jc w:val="center"/>
              <w:rPr>
                <w:rFonts w:asciiTheme="minorHAnsi" w:hAnsiTheme="minorHAnsi" w:cstheme="minorHAnsi"/>
              </w:rPr>
            </w:pPr>
            <w:r w:rsidRPr="00501E24">
              <w:rPr>
                <w:rFonts w:asciiTheme="minorHAnsi" w:hAnsiTheme="minorHAnsi" w:cstheme="minorHAnsi"/>
              </w:rPr>
              <w:t>-</w:t>
            </w:r>
          </w:p>
        </w:tc>
        <w:tc>
          <w:tcPr>
            <w:tcW w:w="1483" w:type="dxa"/>
            <w:vMerge/>
            <w:vAlign w:val="center"/>
            <w:hideMark/>
          </w:tcPr>
          <w:p w14:paraId="5579F02E" w14:textId="77777777" w:rsidR="006C7057" w:rsidRPr="00501E24" w:rsidRDefault="006C7057" w:rsidP="00DD3134">
            <w:pPr>
              <w:rPr>
                <w:rFonts w:asciiTheme="minorHAnsi" w:hAnsiTheme="minorHAnsi" w:cstheme="minorHAnsi"/>
              </w:rPr>
            </w:pPr>
          </w:p>
        </w:tc>
        <w:tc>
          <w:tcPr>
            <w:tcW w:w="1369" w:type="dxa"/>
            <w:vMerge/>
            <w:vAlign w:val="center"/>
            <w:hideMark/>
          </w:tcPr>
          <w:p w14:paraId="420008ED" w14:textId="77777777" w:rsidR="006C7057" w:rsidRPr="00501E24" w:rsidRDefault="006C7057" w:rsidP="00DD3134">
            <w:pPr>
              <w:rPr>
                <w:rFonts w:asciiTheme="minorHAnsi" w:hAnsiTheme="minorHAnsi" w:cstheme="minorHAnsi"/>
              </w:rPr>
            </w:pPr>
          </w:p>
        </w:tc>
      </w:tr>
    </w:tbl>
    <w:p w14:paraId="77E98C17" w14:textId="77777777" w:rsidR="006C7057" w:rsidRPr="005D6308" w:rsidRDefault="006C7057" w:rsidP="006C7057">
      <w:pPr>
        <w:spacing w:before="100" w:beforeAutospacing="1" w:after="100" w:afterAutospacing="1"/>
        <w:rPr>
          <w:rFonts w:asciiTheme="minorHAnsi" w:hAnsiTheme="minorHAnsi" w:cstheme="minorHAnsi"/>
        </w:rPr>
      </w:pPr>
      <w:r w:rsidRPr="00501E24">
        <w:rPr>
          <w:rFonts w:asciiTheme="minorHAnsi" w:hAnsiTheme="minorHAnsi" w:cstheme="minorHAnsi"/>
        </w:rPr>
        <w:lastRenderedPageBreak/>
        <w:t>Kontrolu teploty vzduchu v pobytových prostorech lze zabezpečit pomocí nástěnných teploměrů. Teploměry se nesmí umisťovat na stěny s okny a stěny vystavené přímému dopadu slunečního záření a musí být umístěny minimálně 1 m nad úrovní podlahy.</w:t>
      </w:r>
    </w:p>
    <w:p w14:paraId="55B053BA" w14:textId="635731F2" w:rsidR="006C7057" w:rsidRPr="005D6308" w:rsidRDefault="006C7057" w:rsidP="006C7057">
      <w:pPr>
        <w:spacing w:before="100" w:beforeAutospacing="1" w:after="100" w:afterAutospacing="1"/>
        <w:rPr>
          <w:rFonts w:asciiTheme="minorHAnsi" w:hAnsiTheme="minorHAnsi" w:cstheme="minorHAnsi"/>
          <w:b/>
          <w:bCs/>
        </w:rPr>
      </w:pPr>
      <w:r w:rsidRPr="005D6308">
        <w:rPr>
          <w:rFonts w:asciiTheme="minorHAnsi" w:hAnsiTheme="minorHAnsi" w:cstheme="minorHAnsi"/>
          <w:b/>
          <w:bCs/>
        </w:rPr>
        <w:t xml:space="preserve">Vybraná ustanovení Vyhlášky 146/2024 Sb. </w:t>
      </w:r>
    </w:p>
    <w:p w14:paraId="6888ECB2" w14:textId="77777777" w:rsidR="006C7057" w:rsidRPr="008023F6" w:rsidRDefault="006C7057" w:rsidP="006C7057">
      <w:pPr>
        <w:jc w:val="both"/>
        <w:rPr>
          <w:rFonts w:asciiTheme="minorHAnsi" w:hAnsiTheme="minorHAnsi" w:cstheme="minorHAnsi"/>
        </w:rPr>
      </w:pPr>
      <w:r w:rsidRPr="008023F6">
        <w:rPr>
          <w:rFonts w:asciiTheme="minorHAnsi" w:hAnsiTheme="minorHAnsi" w:cstheme="minorHAnsi"/>
        </w:rPr>
        <w:t>§ 13</w:t>
      </w:r>
    </w:p>
    <w:p w14:paraId="67ED589B" w14:textId="77777777" w:rsidR="006C7057" w:rsidRPr="008023F6" w:rsidRDefault="006C7057" w:rsidP="006C7057">
      <w:pPr>
        <w:jc w:val="both"/>
        <w:rPr>
          <w:rFonts w:asciiTheme="minorHAnsi" w:hAnsiTheme="minorHAnsi" w:cstheme="minorHAnsi"/>
          <w:b/>
          <w:bCs/>
        </w:rPr>
      </w:pPr>
      <w:r w:rsidRPr="008023F6">
        <w:rPr>
          <w:rFonts w:asciiTheme="minorHAnsi" w:hAnsiTheme="minorHAnsi" w:cstheme="minorHAnsi"/>
          <w:b/>
          <w:bCs/>
        </w:rPr>
        <w:t>Oplocení nebo jiné ohrazení pozemku</w:t>
      </w:r>
    </w:p>
    <w:p w14:paraId="176D1A63" w14:textId="77777777" w:rsidR="006C7057" w:rsidRPr="008023F6" w:rsidRDefault="006C7057" w:rsidP="006C7057">
      <w:pPr>
        <w:jc w:val="both"/>
        <w:rPr>
          <w:rFonts w:asciiTheme="minorHAnsi" w:hAnsiTheme="minorHAnsi" w:cstheme="minorHAnsi"/>
        </w:rPr>
      </w:pPr>
      <w:r w:rsidRPr="008023F6">
        <w:rPr>
          <w:rFonts w:asciiTheme="minorHAnsi" w:hAnsiTheme="minorHAnsi" w:cstheme="minorHAnsi"/>
        </w:rPr>
        <w:t>Oplocení nebo jiné ohrazení vyžaduje pozemek se stavbou,</w:t>
      </w:r>
    </w:p>
    <w:p w14:paraId="4F9A06E7" w14:textId="77777777" w:rsidR="006C7057" w:rsidRPr="008023F6" w:rsidRDefault="006C7057" w:rsidP="006C7057">
      <w:pPr>
        <w:jc w:val="both"/>
        <w:rPr>
          <w:rFonts w:asciiTheme="minorHAnsi" w:hAnsiTheme="minorHAnsi" w:cstheme="minorHAnsi"/>
          <w:b/>
          <w:bCs/>
        </w:rPr>
      </w:pPr>
      <w:r w:rsidRPr="008023F6">
        <w:rPr>
          <w:rFonts w:asciiTheme="minorHAnsi" w:hAnsiTheme="minorHAnsi" w:cstheme="minorHAnsi"/>
          <w:b/>
          <w:bCs/>
        </w:rPr>
        <w:t>kterou je třeba chránit před vstupem neoprávněných osob.</w:t>
      </w:r>
    </w:p>
    <w:p w14:paraId="6307BBEF" w14:textId="77777777" w:rsidR="006C7057" w:rsidRPr="005D6308" w:rsidRDefault="006C7057" w:rsidP="006C7057">
      <w:pPr>
        <w:jc w:val="both"/>
        <w:rPr>
          <w:rFonts w:asciiTheme="minorHAnsi" w:hAnsiTheme="minorHAnsi" w:cstheme="minorHAnsi"/>
        </w:rPr>
      </w:pPr>
      <w:r w:rsidRPr="005D6308">
        <w:rPr>
          <w:rFonts w:asciiTheme="minorHAnsi" w:hAnsiTheme="minorHAnsi" w:cstheme="minorHAnsi"/>
        </w:rPr>
        <w:t>§ 19</w:t>
      </w:r>
    </w:p>
    <w:p w14:paraId="3AC1AEDE" w14:textId="77777777" w:rsidR="006C7057" w:rsidRPr="005D6308" w:rsidRDefault="006C7057" w:rsidP="006C7057">
      <w:pPr>
        <w:jc w:val="both"/>
        <w:rPr>
          <w:rFonts w:asciiTheme="minorHAnsi" w:hAnsiTheme="minorHAnsi" w:cstheme="minorHAnsi"/>
          <w:b/>
          <w:bCs/>
        </w:rPr>
      </w:pPr>
      <w:r w:rsidRPr="005D6308">
        <w:rPr>
          <w:rFonts w:asciiTheme="minorHAnsi" w:hAnsiTheme="minorHAnsi" w:cstheme="minorHAnsi"/>
          <w:b/>
          <w:bCs/>
        </w:rPr>
        <w:t>Větrání</w:t>
      </w:r>
    </w:p>
    <w:p w14:paraId="335E5BD5" w14:textId="77777777" w:rsidR="006C7057" w:rsidRPr="005D6308" w:rsidRDefault="006C7057" w:rsidP="006C7057">
      <w:pPr>
        <w:jc w:val="both"/>
        <w:rPr>
          <w:rFonts w:asciiTheme="minorHAnsi" w:hAnsiTheme="minorHAnsi" w:cstheme="minorHAnsi"/>
        </w:rPr>
      </w:pPr>
      <w:r w:rsidRPr="005D6308">
        <w:rPr>
          <w:rFonts w:asciiTheme="minorHAnsi" w:hAnsiTheme="minorHAnsi" w:cstheme="minorHAnsi"/>
        </w:rPr>
        <w:t>Pobytová místnost stavby pro výchovu a vzdělávání musí být větratelná. Další požadavky na větrání stanoví jiný právní předpis.</w:t>
      </w:r>
    </w:p>
    <w:p w14:paraId="45F5C468" w14:textId="77777777" w:rsidR="006C7057" w:rsidRPr="005D6308" w:rsidRDefault="006C7057" w:rsidP="006C7057">
      <w:pPr>
        <w:jc w:val="both"/>
        <w:rPr>
          <w:rFonts w:asciiTheme="minorHAnsi" w:hAnsiTheme="minorHAnsi" w:cstheme="minorHAnsi"/>
        </w:rPr>
      </w:pPr>
      <w:r w:rsidRPr="005D6308">
        <w:rPr>
          <w:rFonts w:asciiTheme="minorHAnsi" w:hAnsiTheme="minorHAnsi" w:cstheme="minorHAnsi"/>
        </w:rPr>
        <w:t>Centrální šatna dětí a žáků bez přirozeného větrání musí být větrána nuceně podtlakově s výměnou vzduchu.</w:t>
      </w:r>
    </w:p>
    <w:p w14:paraId="007CB54F" w14:textId="77777777" w:rsidR="006C7057" w:rsidRPr="005D6308" w:rsidRDefault="006C7057" w:rsidP="006C7057">
      <w:pPr>
        <w:jc w:val="both"/>
        <w:rPr>
          <w:rFonts w:asciiTheme="minorHAnsi" w:hAnsiTheme="minorHAnsi" w:cstheme="minorHAnsi"/>
        </w:rPr>
      </w:pPr>
      <w:r w:rsidRPr="005D6308">
        <w:rPr>
          <w:rFonts w:asciiTheme="minorHAnsi" w:hAnsiTheme="minorHAnsi" w:cstheme="minorHAnsi"/>
        </w:rPr>
        <w:t>§ 20</w:t>
      </w:r>
    </w:p>
    <w:p w14:paraId="4B443DEA" w14:textId="77777777" w:rsidR="006C7057" w:rsidRPr="005D6308" w:rsidRDefault="006C7057" w:rsidP="006C7057">
      <w:pPr>
        <w:jc w:val="both"/>
        <w:rPr>
          <w:rFonts w:asciiTheme="minorHAnsi" w:hAnsiTheme="minorHAnsi" w:cstheme="minorHAnsi"/>
          <w:b/>
          <w:bCs/>
        </w:rPr>
      </w:pPr>
      <w:r w:rsidRPr="005D6308">
        <w:rPr>
          <w:rFonts w:asciiTheme="minorHAnsi" w:hAnsiTheme="minorHAnsi" w:cstheme="minorHAnsi"/>
          <w:b/>
          <w:bCs/>
        </w:rPr>
        <w:t>Osvětlení, proslunění a stínění</w:t>
      </w:r>
    </w:p>
    <w:p w14:paraId="64396C4F" w14:textId="77777777" w:rsidR="004016CE" w:rsidRDefault="004016CE" w:rsidP="006C7057">
      <w:pPr>
        <w:jc w:val="both"/>
        <w:rPr>
          <w:rFonts w:asciiTheme="minorHAnsi" w:hAnsiTheme="minorHAnsi" w:cstheme="minorHAnsi"/>
        </w:rPr>
      </w:pPr>
      <w:r w:rsidRPr="004016CE">
        <w:rPr>
          <w:rFonts w:asciiTheme="minorHAnsi" w:hAnsiTheme="minorHAnsi" w:cstheme="minorHAnsi"/>
        </w:rPr>
        <w:t>Vnitřní prostor stavby musí být navržen a proveden tak, aby bylo zajištěno jeho denní osvětlení podle účelu užívání stavby</w:t>
      </w:r>
    </w:p>
    <w:p w14:paraId="12D7A107" w14:textId="0D111AAF" w:rsidR="006C7057" w:rsidRPr="005D6308" w:rsidRDefault="006C7057" w:rsidP="006C7057">
      <w:pPr>
        <w:jc w:val="both"/>
        <w:rPr>
          <w:rFonts w:asciiTheme="minorHAnsi" w:hAnsiTheme="minorHAnsi" w:cstheme="minorHAnsi"/>
        </w:rPr>
      </w:pPr>
      <w:r w:rsidRPr="005D6308">
        <w:rPr>
          <w:rFonts w:asciiTheme="minorHAnsi" w:hAnsiTheme="minorHAnsi" w:cstheme="minorHAnsi"/>
        </w:rPr>
        <w:t>§ 29</w:t>
      </w:r>
    </w:p>
    <w:p w14:paraId="754933CD" w14:textId="77777777" w:rsidR="006C7057" w:rsidRPr="005D6308" w:rsidRDefault="006C7057" w:rsidP="006C7057">
      <w:pPr>
        <w:jc w:val="both"/>
        <w:rPr>
          <w:rFonts w:asciiTheme="minorHAnsi" w:hAnsiTheme="minorHAnsi" w:cstheme="minorHAnsi"/>
          <w:b/>
          <w:bCs/>
        </w:rPr>
      </w:pPr>
      <w:r w:rsidRPr="005D6308">
        <w:rPr>
          <w:rFonts w:asciiTheme="minorHAnsi" w:hAnsiTheme="minorHAnsi" w:cstheme="minorHAnsi"/>
          <w:b/>
          <w:bCs/>
        </w:rPr>
        <w:t>Přístupnost</w:t>
      </w:r>
    </w:p>
    <w:p w14:paraId="14552A66" w14:textId="77777777" w:rsidR="006C7057" w:rsidRPr="005D6308" w:rsidRDefault="006C7057" w:rsidP="006C7057">
      <w:pPr>
        <w:jc w:val="both"/>
        <w:rPr>
          <w:rFonts w:asciiTheme="minorHAnsi" w:hAnsiTheme="minorHAnsi" w:cstheme="minorHAnsi"/>
        </w:rPr>
      </w:pPr>
      <w:r w:rsidRPr="005D6308">
        <w:rPr>
          <w:rFonts w:asciiTheme="minorHAnsi" w:hAnsiTheme="minorHAnsi" w:cstheme="minorHAnsi"/>
        </w:rPr>
        <w:t>Stavba podle druhu a účelu musí být navržena a provedena tak, aby splnila požadavky na přístupnost podle normy.</w:t>
      </w:r>
    </w:p>
    <w:p w14:paraId="22484653" w14:textId="77777777" w:rsidR="006C7057" w:rsidRPr="005D6308" w:rsidRDefault="006C7057" w:rsidP="006C7057">
      <w:pPr>
        <w:jc w:val="both"/>
        <w:rPr>
          <w:rFonts w:asciiTheme="minorHAnsi" w:hAnsiTheme="minorHAnsi" w:cstheme="minorHAnsi"/>
        </w:rPr>
      </w:pPr>
      <w:r w:rsidRPr="005D6308">
        <w:rPr>
          <w:rFonts w:asciiTheme="minorHAnsi" w:hAnsiTheme="minorHAnsi" w:cstheme="minorHAnsi"/>
        </w:rPr>
        <w:t>Stavba se podle druhu a potřeby vybavuje hmatovými a akustickými prvky pro osoby se zrakovým postižením a komunikačními prvky pro osoby se sluchovým postižením.</w:t>
      </w:r>
    </w:p>
    <w:p w14:paraId="49BEABA1" w14:textId="77777777" w:rsidR="006C7057" w:rsidRPr="005D6308" w:rsidRDefault="006C7057" w:rsidP="006C7057">
      <w:pPr>
        <w:jc w:val="both"/>
        <w:rPr>
          <w:rFonts w:asciiTheme="minorHAnsi" w:hAnsiTheme="minorHAnsi" w:cstheme="minorHAnsi"/>
        </w:rPr>
      </w:pPr>
      <w:r w:rsidRPr="005D6308">
        <w:rPr>
          <w:rFonts w:asciiTheme="minorHAnsi" w:hAnsiTheme="minorHAnsi" w:cstheme="minorHAnsi"/>
          <w:b/>
          <w:bCs/>
        </w:rPr>
        <w:t>Příchod z veřejného prostranství do stavby občanského vybavení</w:t>
      </w:r>
      <w:r w:rsidRPr="005D6308">
        <w:rPr>
          <w:rFonts w:asciiTheme="minorHAnsi" w:hAnsiTheme="minorHAnsi" w:cstheme="minorHAnsi"/>
        </w:rPr>
        <w:t xml:space="preserve"> v částech určených pro užívání veřejností, stavby bytového domu a stavby pro výkon práce více než 25 osobami, pokud charakter provozu v této stavbě umožňuje zaměstnávat osoby se zdravotním postižením, musí být</w:t>
      </w:r>
    </w:p>
    <w:p w14:paraId="32CB1249" w14:textId="77777777" w:rsidR="006C7057" w:rsidRPr="005D6308" w:rsidRDefault="006C7057" w:rsidP="006C7057">
      <w:pPr>
        <w:ind w:left="708"/>
        <w:jc w:val="both"/>
        <w:rPr>
          <w:rFonts w:asciiTheme="minorHAnsi" w:hAnsiTheme="minorHAnsi" w:cstheme="minorHAnsi"/>
        </w:rPr>
      </w:pPr>
      <w:r w:rsidRPr="005D6308">
        <w:rPr>
          <w:rFonts w:asciiTheme="minorHAnsi" w:hAnsiTheme="minorHAnsi" w:cstheme="minorHAnsi"/>
        </w:rPr>
        <w:t>a) vytyčen přirozenými nebo umělými vodicími liniemi a</w:t>
      </w:r>
    </w:p>
    <w:p w14:paraId="33894958" w14:textId="77777777" w:rsidR="006C7057" w:rsidRPr="005D6308" w:rsidRDefault="006C7057" w:rsidP="006C7057">
      <w:pPr>
        <w:ind w:left="708"/>
        <w:jc w:val="both"/>
        <w:rPr>
          <w:rFonts w:asciiTheme="minorHAnsi" w:hAnsiTheme="minorHAnsi" w:cstheme="minorHAnsi"/>
        </w:rPr>
      </w:pPr>
      <w:r w:rsidRPr="005D6308">
        <w:rPr>
          <w:rFonts w:asciiTheme="minorHAnsi" w:hAnsiTheme="minorHAnsi" w:cstheme="minorHAnsi"/>
        </w:rPr>
        <w:t>b) navržen a proveden bez schodů a vyrovnávacích stupňů; výškový rozdíl lze řešit komunikací pro pěší, rampou určenou osobám s omezenou schopností pohybu nebo orientace nebo výtahem.</w:t>
      </w:r>
    </w:p>
    <w:p w14:paraId="34CF921B" w14:textId="77777777" w:rsidR="006C7057" w:rsidRPr="005D6308" w:rsidRDefault="006C7057" w:rsidP="006C7057">
      <w:pPr>
        <w:jc w:val="both"/>
        <w:rPr>
          <w:rFonts w:asciiTheme="minorHAnsi" w:hAnsiTheme="minorHAnsi" w:cstheme="minorHAnsi"/>
        </w:rPr>
      </w:pPr>
      <w:r w:rsidRPr="005D6308">
        <w:rPr>
          <w:rFonts w:asciiTheme="minorHAnsi" w:hAnsiTheme="minorHAnsi" w:cstheme="minorHAnsi"/>
          <w:b/>
          <w:bCs/>
        </w:rPr>
        <w:t>Příchod do stavby</w:t>
      </w:r>
      <w:r w:rsidRPr="005D6308">
        <w:rPr>
          <w:rFonts w:asciiTheme="minorHAnsi" w:hAnsiTheme="minorHAnsi" w:cstheme="minorHAnsi"/>
        </w:rPr>
        <w:t xml:space="preserve"> se specializovanými službami pro osoby se zrakovým postižením, stavby veřejné správy, nemocnice, polikliniky, pošty, banky, zdravotní pojišťovny, soudu, </w:t>
      </w:r>
      <w:r w:rsidRPr="005D6308">
        <w:rPr>
          <w:rFonts w:asciiTheme="minorHAnsi" w:hAnsiTheme="minorHAnsi" w:cstheme="minorHAnsi"/>
          <w:b/>
          <w:bCs/>
        </w:rPr>
        <w:t>stavby pro výchovu a vzdělávání</w:t>
      </w:r>
      <w:r w:rsidRPr="005D6308">
        <w:rPr>
          <w:rFonts w:asciiTheme="minorHAnsi" w:hAnsiTheme="minorHAnsi" w:cstheme="minorHAnsi"/>
        </w:rPr>
        <w:t xml:space="preserve"> a vysoké školy, veřejné části výpravní budovy, odbavovacího terminálu veřejné dopravy a stanice metra musí být zajištěn akustickým prvkem pro osoby se zrakovým postižením.</w:t>
      </w:r>
    </w:p>
    <w:p w14:paraId="1A24E72F" w14:textId="77777777" w:rsidR="006C7057" w:rsidRPr="005D6308" w:rsidRDefault="006C7057" w:rsidP="006C7057">
      <w:pPr>
        <w:jc w:val="both"/>
        <w:rPr>
          <w:rFonts w:asciiTheme="minorHAnsi" w:hAnsiTheme="minorHAnsi" w:cstheme="minorHAnsi"/>
        </w:rPr>
      </w:pPr>
      <w:r w:rsidRPr="005D6308">
        <w:rPr>
          <w:rFonts w:asciiTheme="minorHAnsi" w:hAnsiTheme="minorHAnsi" w:cstheme="minorHAnsi"/>
        </w:rPr>
        <w:t>Prostor užívaný osobami s omezenou schopností pohybu nebo orientace musí být navržen a proveden tak, aby splnil požadavky na přístupnost.</w:t>
      </w:r>
    </w:p>
    <w:p w14:paraId="14C5B398" w14:textId="77777777" w:rsidR="006C7057" w:rsidRPr="005D6308" w:rsidRDefault="006C7057" w:rsidP="006C7057">
      <w:pPr>
        <w:rPr>
          <w:rFonts w:asciiTheme="minorHAnsi" w:hAnsiTheme="minorHAnsi" w:cstheme="minorHAnsi"/>
        </w:rPr>
      </w:pPr>
      <w:r w:rsidRPr="005D6308">
        <w:rPr>
          <w:rFonts w:asciiTheme="minorHAnsi" w:hAnsiTheme="minorHAnsi" w:cstheme="minorHAnsi"/>
        </w:rPr>
        <w:t>§ 31</w:t>
      </w:r>
    </w:p>
    <w:p w14:paraId="7F878690" w14:textId="77777777" w:rsidR="006C7057" w:rsidRPr="005D6308" w:rsidRDefault="006C7057" w:rsidP="006C7057">
      <w:pPr>
        <w:rPr>
          <w:rFonts w:asciiTheme="minorHAnsi" w:hAnsiTheme="minorHAnsi" w:cstheme="minorHAnsi"/>
          <w:b/>
          <w:bCs/>
        </w:rPr>
      </w:pPr>
      <w:r w:rsidRPr="005D6308">
        <w:rPr>
          <w:rFonts w:asciiTheme="minorHAnsi" w:hAnsiTheme="minorHAnsi" w:cstheme="minorHAnsi"/>
          <w:b/>
          <w:bCs/>
        </w:rPr>
        <w:t>Schodiště a šikmá rampa</w:t>
      </w:r>
    </w:p>
    <w:p w14:paraId="0D4232EF" w14:textId="77777777" w:rsidR="006C7057" w:rsidRPr="005D6308" w:rsidRDefault="006C7057" w:rsidP="006C7057">
      <w:pPr>
        <w:jc w:val="both"/>
        <w:rPr>
          <w:rFonts w:asciiTheme="minorHAnsi" w:hAnsiTheme="minorHAnsi" w:cstheme="minorHAnsi"/>
        </w:rPr>
      </w:pPr>
      <w:r w:rsidRPr="005D6308">
        <w:rPr>
          <w:rFonts w:asciiTheme="minorHAnsi" w:hAnsiTheme="minorHAnsi" w:cstheme="minorHAnsi"/>
        </w:rPr>
        <w:t>Každé podlaží, s výjimkou vstupního podlaží v úrovni upraveného terénu, musí mít zajištěno užívání minimálně jedním hlavním schodištěm. Pomocné schodiště musí být navrženo a provedeno tak, aby splnilo prostorové parametry řešení únikových, popřípadě zásahových cest</w:t>
      </w:r>
    </w:p>
    <w:p w14:paraId="3FA8AE9A" w14:textId="77777777" w:rsidR="006C7057" w:rsidRPr="005D6308" w:rsidRDefault="006C7057" w:rsidP="006C7057">
      <w:pPr>
        <w:jc w:val="both"/>
        <w:rPr>
          <w:rFonts w:asciiTheme="minorHAnsi" w:hAnsiTheme="minorHAnsi" w:cstheme="minorHAnsi"/>
        </w:rPr>
      </w:pPr>
      <w:r w:rsidRPr="005D6308">
        <w:rPr>
          <w:rFonts w:asciiTheme="minorHAnsi" w:hAnsiTheme="minorHAnsi" w:cstheme="minorHAnsi"/>
        </w:rPr>
        <w:t>Schodiště a rampa určená osobám s omezenou schopností pohybu nebo orientace musí být navrženy a provedeny tak, aby splňovaly požadavky na přístupnost. To neplatí pro stavbu rodinných domů, pro stavbu pro rodinnou rekreaci a uvnitř bytu.</w:t>
      </w:r>
    </w:p>
    <w:p w14:paraId="453F1121" w14:textId="77777777" w:rsidR="006C7057" w:rsidRPr="005D6308" w:rsidRDefault="006C7057" w:rsidP="006C7057">
      <w:pPr>
        <w:jc w:val="both"/>
        <w:rPr>
          <w:rFonts w:asciiTheme="minorHAnsi" w:hAnsiTheme="minorHAnsi" w:cstheme="minorHAnsi"/>
        </w:rPr>
      </w:pPr>
      <w:r w:rsidRPr="005D6308">
        <w:rPr>
          <w:rFonts w:asciiTheme="minorHAnsi" w:hAnsiTheme="minorHAnsi" w:cstheme="minorHAnsi"/>
        </w:rPr>
        <w:t>Všechny schodišťové stupně v jednom schodišťovém rameni u hlavního schodiště musí mít stejnou návrhovou výšku, v přímých ramenech i stejnou návrhovou šířku.</w:t>
      </w:r>
    </w:p>
    <w:p w14:paraId="1F80E7E5" w14:textId="77777777" w:rsidR="006C7057" w:rsidRPr="00796BF3" w:rsidRDefault="006C7057" w:rsidP="006C7057">
      <w:pPr>
        <w:jc w:val="both"/>
        <w:rPr>
          <w:rFonts w:asciiTheme="minorHAnsi" w:hAnsiTheme="minorHAnsi" w:cstheme="minorHAnsi"/>
          <w:b/>
          <w:bCs/>
        </w:rPr>
      </w:pPr>
      <w:r w:rsidRPr="00796BF3">
        <w:rPr>
          <w:rFonts w:asciiTheme="minorHAnsi" w:hAnsiTheme="minorHAnsi" w:cstheme="minorHAnsi"/>
          <w:b/>
          <w:bCs/>
        </w:rPr>
        <w:t>Stavba pro výchovu a vzdělávání</w:t>
      </w:r>
    </w:p>
    <w:p w14:paraId="2F4D0BEB" w14:textId="77777777" w:rsidR="006C7057" w:rsidRPr="00796BF3" w:rsidRDefault="006C7057" w:rsidP="006C7057">
      <w:pPr>
        <w:jc w:val="both"/>
        <w:rPr>
          <w:rFonts w:asciiTheme="minorHAnsi" w:hAnsiTheme="minorHAnsi" w:cstheme="minorHAnsi"/>
        </w:rPr>
      </w:pPr>
      <w:r w:rsidRPr="00796BF3">
        <w:rPr>
          <w:rFonts w:asciiTheme="minorHAnsi" w:hAnsiTheme="minorHAnsi" w:cstheme="minorHAnsi"/>
        </w:rPr>
        <w:t>§ 52</w:t>
      </w:r>
    </w:p>
    <w:p w14:paraId="39CEF40A" w14:textId="77777777" w:rsidR="006C7057" w:rsidRPr="00796BF3" w:rsidRDefault="006C7057" w:rsidP="006C7057">
      <w:pPr>
        <w:jc w:val="both"/>
        <w:rPr>
          <w:rFonts w:asciiTheme="minorHAnsi" w:hAnsiTheme="minorHAnsi" w:cstheme="minorHAnsi"/>
        </w:rPr>
      </w:pPr>
      <w:r w:rsidRPr="00796BF3">
        <w:rPr>
          <w:rFonts w:asciiTheme="minorHAnsi" w:hAnsiTheme="minorHAnsi" w:cstheme="minorHAnsi"/>
        </w:rPr>
        <w:t>Stavba pro výchovu a vzdělávání a stavba vysoké školy musí splňovat požadavky na přístupnost v částech určených pro užívání veřejností a v částech určených pro užívání dětmi, žáky a studenty.</w:t>
      </w:r>
    </w:p>
    <w:p w14:paraId="5374E9EA" w14:textId="77777777" w:rsidR="006C7057" w:rsidRPr="00796BF3" w:rsidRDefault="006C7057" w:rsidP="006C7057">
      <w:pPr>
        <w:jc w:val="both"/>
        <w:rPr>
          <w:rFonts w:asciiTheme="minorHAnsi" w:hAnsiTheme="minorHAnsi" w:cstheme="minorHAnsi"/>
        </w:rPr>
      </w:pPr>
      <w:r w:rsidRPr="00796BF3">
        <w:rPr>
          <w:rFonts w:asciiTheme="minorHAnsi" w:hAnsiTheme="minorHAnsi" w:cstheme="minorHAnsi"/>
        </w:rPr>
        <w:t>Pro mateřské školy, základní školy, střední školy a konzervatoře musí být navržen kapacitně dostatečný venkovní prostor umožňující volný pohyb dětí a žáků. Tento venkovní prostor lze nahradit zajištěním využití obdobné plochy.</w:t>
      </w:r>
    </w:p>
    <w:p w14:paraId="473E9E62" w14:textId="77777777" w:rsidR="006C7057" w:rsidRPr="00796BF3" w:rsidRDefault="006C7057" w:rsidP="006C7057">
      <w:pPr>
        <w:jc w:val="both"/>
        <w:rPr>
          <w:rFonts w:asciiTheme="minorHAnsi" w:hAnsiTheme="minorHAnsi" w:cstheme="minorHAnsi"/>
        </w:rPr>
      </w:pPr>
      <w:r w:rsidRPr="00796BF3">
        <w:rPr>
          <w:rFonts w:asciiTheme="minorHAnsi" w:hAnsiTheme="minorHAnsi" w:cstheme="minorHAnsi"/>
        </w:rPr>
        <w:t>Stavba pro výchovu a vzdělávání musí být navržena a provedena tak, aby povrchová teplota vnitřních částí obvodových stěn byla po celý rok totožná s teplotou vzduchu v místnosti.</w:t>
      </w:r>
    </w:p>
    <w:p w14:paraId="484EF06A" w14:textId="77777777" w:rsidR="006C7057" w:rsidRPr="00796BF3" w:rsidRDefault="006C7057" w:rsidP="006C7057">
      <w:pPr>
        <w:jc w:val="both"/>
        <w:rPr>
          <w:rFonts w:asciiTheme="minorHAnsi" w:hAnsiTheme="minorHAnsi" w:cstheme="minorHAnsi"/>
        </w:rPr>
      </w:pPr>
      <w:r w:rsidRPr="00796BF3">
        <w:rPr>
          <w:rFonts w:asciiTheme="minorHAnsi" w:hAnsiTheme="minorHAnsi" w:cstheme="minorHAnsi"/>
        </w:rPr>
        <w:t xml:space="preserve">Ve stavbě pro výchovu a vzdělávání se pro výšku okenního parapetu použijí požadavky </w:t>
      </w:r>
      <w:r w:rsidRPr="005D6308">
        <w:rPr>
          <w:rFonts w:asciiTheme="minorHAnsi" w:hAnsiTheme="minorHAnsi" w:cstheme="minorHAnsi"/>
        </w:rPr>
        <w:t xml:space="preserve">dle tohoto předpisu. </w:t>
      </w:r>
      <w:r w:rsidRPr="005D6308">
        <w:rPr>
          <w:rFonts w:asciiTheme="minorHAnsi" w:hAnsiTheme="minorHAnsi" w:cstheme="minorHAnsi"/>
          <w:i/>
          <w:iCs/>
        </w:rPr>
        <w:t xml:space="preserve">(Okenní parapet, pod nímž je volný prostor od úrovně pochozí plochy k úrovni upraveného terénu hlubší než 0,5 </w:t>
      </w:r>
      <w:r w:rsidRPr="005D6308">
        <w:rPr>
          <w:rFonts w:asciiTheme="minorHAnsi" w:hAnsiTheme="minorHAnsi" w:cstheme="minorHAnsi"/>
          <w:i/>
          <w:iCs/>
        </w:rPr>
        <w:lastRenderedPageBreak/>
        <w:t>m až 12 m včetně, musí být minimálně 0,85 m vysoký a minimálně 0,2 m široký v úrovni horní hrany parapetu. Okenní parapet, pod nímž je volný prostor od úrovně pochozí plochy k úrovni upraveného terénu hlubší než 12 m, musí být minimálně 0,9 m vysoký a minimálně 0,2 m široký v úrovni horní hrany parapetu. Okenní parapet, který svou výškou a vlastnostmi odpovídá požadované výšce ochranného zábradlí, nemusí splňovat požadavek na jeho minimální šířku. Není-li možné zajistit uvedené rozměrové požadavky parapetu, musí být zřízeno ochranné zábradlí. Výška parapetu se měří od úrovně pochozí plochy k horní hraně parapetu.</w:t>
      </w:r>
    </w:p>
    <w:p w14:paraId="1769F20B" w14:textId="77777777" w:rsidR="006C7057" w:rsidRPr="00796BF3" w:rsidRDefault="006C7057" w:rsidP="006C7057">
      <w:pPr>
        <w:jc w:val="both"/>
        <w:rPr>
          <w:rFonts w:asciiTheme="minorHAnsi" w:hAnsiTheme="minorHAnsi" w:cstheme="minorHAnsi"/>
        </w:rPr>
      </w:pPr>
      <w:r w:rsidRPr="00796BF3">
        <w:rPr>
          <w:rFonts w:asciiTheme="minorHAnsi" w:hAnsiTheme="minorHAnsi" w:cstheme="minorHAnsi"/>
        </w:rPr>
        <w:t>Pobytová místnost mateřské školy s výjimkou zázemí lesní mateřské školy a výdejny lesní mateřské školy, zařízení pro péči o děti předškolního věku s výjimkou prostoru, v němž je poskytována služba péče o dítě v dětské skupině, musí být navržena a provedena tak, aby byla dodržena minimální kubatura vzduchu 12 m</w:t>
      </w:r>
      <w:r w:rsidRPr="00796BF3">
        <w:rPr>
          <w:rFonts w:asciiTheme="minorHAnsi" w:hAnsiTheme="minorHAnsi" w:cstheme="minorHAnsi"/>
          <w:vertAlign w:val="superscript"/>
        </w:rPr>
        <w:t>3</w:t>
      </w:r>
      <w:r w:rsidRPr="00796BF3">
        <w:rPr>
          <w:rFonts w:asciiTheme="minorHAnsi" w:hAnsiTheme="minorHAnsi" w:cstheme="minorHAnsi"/>
        </w:rPr>
        <w:t xml:space="preserve"> na jednu pobývající osobu.</w:t>
      </w:r>
    </w:p>
    <w:p w14:paraId="56775A2D" w14:textId="77777777" w:rsidR="006C7057" w:rsidRPr="005D6308" w:rsidRDefault="006C7057" w:rsidP="006C7057">
      <w:pPr>
        <w:jc w:val="both"/>
        <w:rPr>
          <w:rFonts w:asciiTheme="minorHAnsi" w:hAnsiTheme="minorHAnsi" w:cstheme="minorHAnsi"/>
        </w:rPr>
      </w:pPr>
    </w:p>
    <w:p w14:paraId="3BCB4372" w14:textId="77777777" w:rsidR="006C7057" w:rsidRDefault="006C7057" w:rsidP="006C7057">
      <w:pPr>
        <w:jc w:val="both"/>
        <w:rPr>
          <w:rFonts w:asciiTheme="minorHAnsi" w:hAnsiTheme="minorHAnsi" w:cstheme="minorHAnsi"/>
        </w:rPr>
      </w:pPr>
    </w:p>
    <w:p w14:paraId="6CE7E226" w14:textId="77777777" w:rsidR="000215B6" w:rsidRDefault="000215B6" w:rsidP="006C7057">
      <w:pPr>
        <w:jc w:val="both"/>
        <w:rPr>
          <w:rFonts w:asciiTheme="minorHAnsi" w:hAnsiTheme="minorHAnsi" w:cstheme="minorHAnsi"/>
        </w:rPr>
      </w:pPr>
    </w:p>
    <w:p w14:paraId="06A497B4" w14:textId="77777777" w:rsidR="000215B6" w:rsidRDefault="000215B6" w:rsidP="006C7057">
      <w:pPr>
        <w:jc w:val="both"/>
        <w:rPr>
          <w:rFonts w:asciiTheme="minorHAnsi" w:hAnsiTheme="minorHAnsi" w:cstheme="minorHAnsi"/>
        </w:rPr>
      </w:pPr>
    </w:p>
    <w:p w14:paraId="426763B4" w14:textId="77777777" w:rsidR="000215B6" w:rsidRDefault="000215B6" w:rsidP="006C7057">
      <w:pPr>
        <w:jc w:val="both"/>
        <w:rPr>
          <w:rFonts w:asciiTheme="minorHAnsi" w:hAnsiTheme="minorHAnsi" w:cstheme="minorHAnsi"/>
        </w:rPr>
      </w:pPr>
    </w:p>
    <w:p w14:paraId="3861F13E" w14:textId="77777777" w:rsidR="000215B6" w:rsidRDefault="000215B6" w:rsidP="006C7057">
      <w:pPr>
        <w:jc w:val="both"/>
        <w:rPr>
          <w:rFonts w:asciiTheme="minorHAnsi" w:hAnsiTheme="minorHAnsi" w:cstheme="minorHAnsi"/>
        </w:rPr>
      </w:pPr>
    </w:p>
    <w:p w14:paraId="1B76EF4F" w14:textId="77777777" w:rsidR="000215B6" w:rsidRDefault="000215B6" w:rsidP="006C7057">
      <w:pPr>
        <w:jc w:val="both"/>
        <w:rPr>
          <w:rFonts w:asciiTheme="minorHAnsi" w:hAnsiTheme="minorHAnsi" w:cstheme="minorHAnsi"/>
        </w:rPr>
      </w:pPr>
    </w:p>
    <w:p w14:paraId="48E0C6EA" w14:textId="77777777" w:rsidR="000215B6" w:rsidRDefault="000215B6" w:rsidP="006C7057">
      <w:pPr>
        <w:jc w:val="both"/>
        <w:rPr>
          <w:rFonts w:asciiTheme="minorHAnsi" w:hAnsiTheme="minorHAnsi" w:cstheme="minorHAnsi"/>
        </w:rPr>
      </w:pPr>
    </w:p>
    <w:p w14:paraId="7CB011DD" w14:textId="77777777" w:rsidR="000215B6" w:rsidRDefault="000215B6" w:rsidP="006C7057">
      <w:pPr>
        <w:jc w:val="both"/>
        <w:rPr>
          <w:rFonts w:asciiTheme="minorHAnsi" w:hAnsiTheme="minorHAnsi" w:cstheme="minorHAnsi"/>
        </w:rPr>
      </w:pPr>
    </w:p>
    <w:p w14:paraId="63DCDAA4" w14:textId="77777777" w:rsidR="000215B6" w:rsidRDefault="000215B6" w:rsidP="006C7057">
      <w:pPr>
        <w:jc w:val="both"/>
        <w:rPr>
          <w:rFonts w:asciiTheme="minorHAnsi" w:hAnsiTheme="minorHAnsi" w:cstheme="minorHAnsi"/>
        </w:rPr>
      </w:pPr>
    </w:p>
    <w:p w14:paraId="2264B039" w14:textId="77777777" w:rsidR="000215B6" w:rsidRDefault="000215B6" w:rsidP="006C7057">
      <w:pPr>
        <w:jc w:val="both"/>
        <w:rPr>
          <w:rFonts w:asciiTheme="minorHAnsi" w:hAnsiTheme="minorHAnsi" w:cstheme="minorHAnsi"/>
        </w:rPr>
      </w:pPr>
    </w:p>
    <w:p w14:paraId="454D3593" w14:textId="77777777" w:rsidR="000215B6" w:rsidRDefault="000215B6" w:rsidP="006C7057">
      <w:pPr>
        <w:jc w:val="both"/>
        <w:rPr>
          <w:rFonts w:asciiTheme="minorHAnsi" w:hAnsiTheme="minorHAnsi" w:cstheme="minorHAnsi"/>
        </w:rPr>
      </w:pPr>
    </w:p>
    <w:p w14:paraId="19ED0A6E" w14:textId="77777777" w:rsidR="000215B6" w:rsidRDefault="000215B6" w:rsidP="006C7057">
      <w:pPr>
        <w:jc w:val="both"/>
        <w:rPr>
          <w:rFonts w:asciiTheme="minorHAnsi" w:hAnsiTheme="minorHAnsi" w:cstheme="minorHAnsi"/>
        </w:rPr>
      </w:pPr>
    </w:p>
    <w:p w14:paraId="1C69D944" w14:textId="77777777" w:rsidR="000215B6" w:rsidRDefault="000215B6" w:rsidP="006C7057">
      <w:pPr>
        <w:jc w:val="both"/>
        <w:rPr>
          <w:rFonts w:asciiTheme="minorHAnsi" w:hAnsiTheme="minorHAnsi" w:cstheme="minorHAnsi"/>
        </w:rPr>
      </w:pPr>
    </w:p>
    <w:p w14:paraId="3527F8E4" w14:textId="77777777" w:rsidR="000215B6" w:rsidRDefault="000215B6" w:rsidP="006C7057">
      <w:pPr>
        <w:jc w:val="both"/>
        <w:rPr>
          <w:rFonts w:asciiTheme="minorHAnsi" w:hAnsiTheme="minorHAnsi" w:cstheme="minorHAnsi"/>
        </w:rPr>
      </w:pPr>
    </w:p>
    <w:p w14:paraId="3A27967F" w14:textId="77777777" w:rsidR="000215B6" w:rsidRDefault="000215B6" w:rsidP="006C7057">
      <w:pPr>
        <w:jc w:val="both"/>
        <w:rPr>
          <w:rFonts w:asciiTheme="minorHAnsi" w:hAnsiTheme="minorHAnsi" w:cstheme="minorHAnsi"/>
        </w:rPr>
      </w:pPr>
    </w:p>
    <w:p w14:paraId="7B288C35" w14:textId="77777777" w:rsidR="000215B6" w:rsidRDefault="000215B6" w:rsidP="006C7057">
      <w:pPr>
        <w:jc w:val="both"/>
        <w:rPr>
          <w:rFonts w:asciiTheme="minorHAnsi" w:hAnsiTheme="minorHAnsi" w:cstheme="minorHAnsi"/>
        </w:rPr>
      </w:pPr>
    </w:p>
    <w:p w14:paraId="24A6282F" w14:textId="77777777" w:rsidR="000215B6" w:rsidRDefault="000215B6" w:rsidP="006C7057">
      <w:pPr>
        <w:jc w:val="both"/>
        <w:rPr>
          <w:rFonts w:asciiTheme="minorHAnsi" w:hAnsiTheme="minorHAnsi" w:cstheme="minorHAnsi"/>
        </w:rPr>
      </w:pPr>
    </w:p>
    <w:p w14:paraId="2E6D481F" w14:textId="77777777" w:rsidR="000215B6" w:rsidRDefault="000215B6" w:rsidP="006C7057">
      <w:pPr>
        <w:jc w:val="both"/>
        <w:rPr>
          <w:rFonts w:asciiTheme="minorHAnsi" w:hAnsiTheme="minorHAnsi" w:cstheme="minorHAnsi"/>
        </w:rPr>
      </w:pPr>
    </w:p>
    <w:p w14:paraId="62414D5E" w14:textId="77777777" w:rsidR="000215B6" w:rsidRDefault="000215B6" w:rsidP="006C7057">
      <w:pPr>
        <w:jc w:val="both"/>
        <w:rPr>
          <w:rFonts w:asciiTheme="minorHAnsi" w:hAnsiTheme="minorHAnsi" w:cstheme="minorHAnsi"/>
        </w:rPr>
      </w:pPr>
    </w:p>
    <w:p w14:paraId="437F8D78" w14:textId="77777777" w:rsidR="000215B6" w:rsidRDefault="000215B6" w:rsidP="006C7057">
      <w:pPr>
        <w:jc w:val="both"/>
        <w:rPr>
          <w:rFonts w:asciiTheme="minorHAnsi" w:hAnsiTheme="minorHAnsi" w:cstheme="minorHAnsi"/>
        </w:rPr>
      </w:pPr>
    </w:p>
    <w:p w14:paraId="63FFE315" w14:textId="77777777" w:rsidR="000215B6" w:rsidRDefault="000215B6" w:rsidP="006C7057">
      <w:pPr>
        <w:jc w:val="both"/>
        <w:rPr>
          <w:rFonts w:asciiTheme="minorHAnsi" w:hAnsiTheme="minorHAnsi" w:cstheme="minorHAnsi"/>
        </w:rPr>
      </w:pPr>
    </w:p>
    <w:p w14:paraId="200B746F" w14:textId="77777777" w:rsidR="000215B6" w:rsidRPr="005D6308" w:rsidRDefault="000215B6" w:rsidP="006C7057">
      <w:pPr>
        <w:jc w:val="both"/>
        <w:rPr>
          <w:rFonts w:asciiTheme="minorHAnsi" w:hAnsiTheme="minorHAnsi" w:cstheme="minorHAnsi"/>
        </w:rPr>
      </w:pPr>
    </w:p>
    <w:p w14:paraId="0B49588B" w14:textId="77777777" w:rsidR="00E65E70" w:rsidRDefault="00E65E70" w:rsidP="000305CF">
      <w:pPr>
        <w:jc w:val="both"/>
        <w:rPr>
          <w:rFonts w:ascii="Arial Narrow" w:hAnsi="Arial Narrow"/>
          <w:sz w:val="22"/>
          <w:szCs w:val="18"/>
        </w:rPr>
      </w:pPr>
    </w:p>
    <w:p w14:paraId="7B9D21EA" w14:textId="77777777" w:rsidR="000215B6" w:rsidRDefault="000215B6" w:rsidP="000305CF">
      <w:pPr>
        <w:jc w:val="both"/>
        <w:rPr>
          <w:rFonts w:ascii="Arial Narrow" w:hAnsi="Arial Narrow"/>
          <w:sz w:val="22"/>
          <w:szCs w:val="18"/>
        </w:rPr>
      </w:pPr>
    </w:p>
    <w:p w14:paraId="4B239281" w14:textId="77777777" w:rsidR="000215B6" w:rsidRDefault="000215B6" w:rsidP="000305CF">
      <w:pPr>
        <w:jc w:val="both"/>
        <w:rPr>
          <w:rFonts w:ascii="Arial Narrow" w:hAnsi="Arial Narrow"/>
          <w:sz w:val="22"/>
          <w:szCs w:val="18"/>
        </w:rPr>
      </w:pPr>
    </w:p>
    <w:p w14:paraId="6CC8BE89" w14:textId="77777777" w:rsidR="000215B6" w:rsidRDefault="000215B6" w:rsidP="000305CF">
      <w:pPr>
        <w:jc w:val="both"/>
        <w:rPr>
          <w:rFonts w:ascii="Arial Narrow" w:hAnsi="Arial Narrow"/>
          <w:sz w:val="22"/>
          <w:szCs w:val="18"/>
        </w:rPr>
      </w:pPr>
    </w:p>
    <w:p w14:paraId="4BDDEE36" w14:textId="77777777" w:rsidR="000215B6" w:rsidRDefault="000215B6" w:rsidP="000305CF">
      <w:pPr>
        <w:jc w:val="both"/>
        <w:rPr>
          <w:rFonts w:ascii="Arial Narrow" w:hAnsi="Arial Narrow"/>
          <w:sz w:val="22"/>
          <w:szCs w:val="18"/>
        </w:rPr>
      </w:pPr>
    </w:p>
    <w:p w14:paraId="0BE2A93F" w14:textId="77777777" w:rsidR="000215B6" w:rsidRDefault="000215B6" w:rsidP="000305CF">
      <w:pPr>
        <w:jc w:val="both"/>
        <w:rPr>
          <w:rFonts w:ascii="Arial Narrow" w:hAnsi="Arial Narrow"/>
          <w:sz w:val="22"/>
          <w:szCs w:val="18"/>
        </w:rPr>
      </w:pPr>
    </w:p>
    <w:p w14:paraId="7CFD54AE" w14:textId="77777777" w:rsidR="000215B6" w:rsidRDefault="000215B6" w:rsidP="000305CF">
      <w:pPr>
        <w:jc w:val="both"/>
        <w:rPr>
          <w:rFonts w:ascii="Arial Narrow" w:hAnsi="Arial Narrow"/>
          <w:sz w:val="22"/>
          <w:szCs w:val="18"/>
        </w:rPr>
      </w:pPr>
    </w:p>
    <w:p w14:paraId="19EC1C31" w14:textId="77777777" w:rsidR="000215B6" w:rsidRDefault="000215B6" w:rsidP="000305CF">
      <w:pPr>
        <w:jc w:val="both"/>
        <w:rPr>
          <w:rFonts w:ascii="Arial Narrow" w:hAnsi="Arial Narrow"/>
          <w:sz w:val="22"/>
          <w:szCs w:val="18"/>
        </w:rPr>
      </w:pPr>
    </w:p>
    <w:p w14:paraId="798E1648" w14:textId="77777777" w:rsidR="000215B6" w:rsidRDefault="000215B6" w:rsidP="000305CF">
      <w:pPr>
        <w:jc w:val="both"/>
        <w:rPr>
          <w:rFonts w:ascii="Arial Narrow" w:hAnsi="Arial Narrow"/>
          <w:sz w:val="22"/>
          <w:szCs w:val="18"/>
        </w:rPr>
      </w:pPr>
    </w:p>
    <w:p w14:paraId="3A82AEDD" w14:textId="77777777" w:rsidR="000215B6" w:rsidRDefault="000215B6" w:rsidP="000305CF">
      <w:pPr>
        <w:jc w:val="both"/>
        <w:rPr>
          <w:rFonts w:ascii="Arial Narrow" w:hAnsi="Arial Narrow"/>
          <w:sz w:val="22"/>
          <w:szCs w:val="18"/>
        </w:rPr>
      </w:pPr>
    </w:p>
    <w:p w14:paraId="094982F3" w14:textId="77777777" w:rsidR="000215B6" w:rsidRDefault="000215B6" w:rsidP="000305CF">
      <w:pPr>
        <w:jc w:val="both"/>
        <w:rPr>
          <w:rFonts w:ascii="Arial Narrow" w:hAnsi="Arial Narrow"/>
          <w:sz w:val="22"/>
          <w:szCs w:val="18"/>
        </w:rPr>
      </w:pPr>
    </w:p>
    <w:p w14:paraId="53EC39B1" w14:textId="77777777" w:rsidR="000215B6" w:rsidRDefault="000215B6" w:rsidP="000305CF">
      <w:pPr>
        <w:jc w:val="both"/>
        <w:rPr>
          <w:rFonts w:ascii="Arial Narrow" w:hAnsi="Arial Narrow"/>
          <w:sz w:val="22"/>
          <w:szCs w:val="18"/>
        </w:rPr>
      </w:pPr>
    </w:p>
    <w:p w14:paraId="20AF88F4" w14:textId="77777777" w:rsidR="000215B6" w:rsidRDefault="000215B6" w:rsidP="000305CF">
      <w:pPr>
        <w:jc w:val="both"/>
        <w:rPr>
          <w:rFonts w:ascii="Arial Narrow" w:hAnsi="Arial Narrow"/>
          <w:sz w:val="22"/>
          <w:szCs w:val="18"/>
        </w:rPr>
      </w:pPr>
    </w:p>
    <w:p w14:paraId="06DE1A57" w14:textId="77777777" w:rsidR="000215B6" w:rsidRDefault="000215B6" w:rsidP="000305CF">
      <w:pPr>
        <w:jc w:val="both"/>
        <w:rPr>
          <w:rFonts w:ascii="Arial Narrow" w:hAnsi="Arial Narrow"/>
          <w:sz w:val="22"/>
          <w:szCs w:val="18"/>
        </w:rPr>
      </w:pPr>
    </w:p>
    <w:p w14:paraId="082334C8" w14:textId="77777777" w:rsidR="000215B6" w:rsidRDefault="000215B6" w:rsidP="000305CF">
      <w:pPr>
        <w:jc w:val="both"/>
        <w:rPr>
          <w:rFonts w:ascii="Arial Narrow" w:hAnsi="Arial Narrow"/>
          <w:sz w:val="22"/>
          <w:szCs w:val="18"/>
        </w:rPr>
      </w:pPr>
    </w:p>
    <w:p w14:paraId="7A592E95" w14:textId="77777777" w:rsidR="000215B6" w:rsidRDefault="000215B6" w:rsidP="000305CF">
      <w:pPr>
        <w:jc w:val="both"/>
        <w:rPr>
          <w:rFonts w:ascii="Arial Narrow" w:hAnsi="Arial Narrow"/>
          <w:sz w:val="22"/>
          <w:szCs w:val="18"/>
        </w:rPr>
      </w:pPr>
    </w:p>
    <w:p w14:paraId="6EC6CC2C" w14:textId="77777777" w:rsidR="000215B6" w:rsidRDefault="000215B6" w:rsidP="000305CF">
      <w:pPr>
        <w:jc w:val="both"/>
        <w:rPr>
          <w:rFonts w:ascii="Arial Narrow" w:hAnsi="Arial Narrow"/>
          <w:sz w:val="22"/>
          <w:szCs w:val="18"/>
        </w:rPr>
      </w:pPr>
    </w:p>
    <w:p w14:paraId="4A1BA24A" w14:textId="77777777" w:rsidR="000215B6" w:rsidRDefault="000215B6" w:rsidP="000305CF">
      <w:pPr>
        <w:jc w:val="both"/>
        <w:rPr>
          <w:rFonts w:ascii="Arial Narrow" w:hAnsi="Arial Narrow"/>
          <w:sz w:val="22"/>
          <w:szCs w:val="18"/>
        </w:rPr>
      </w:pPr>
    </w:p>
    <w:p w14:paraId="73A499F0" w14:textId="77777777" w:rsidR="000215B6" w:rsidRDefault="000215B6" w:rsidP="000305CF">
      <w:pPr>
        <w:jc w:val="both"/>
        <w:rPr>
          <w:rFonts w:ascii="Arial Narrow" w:hAnsi="Arial Narrow"/>
          <w:sz w:val="22"/>
          <w:szCs w:val="18"/>
        </w:rPr>
      </w:pPr>
    </w:p>
    <w:p w14:paraId="37D214BC" w14:textId="77777777" w:rsidR="000215B6" w:rsidRDefault="000215B6" w:rsidP="000305CF">
      <w:pPr>
        <w:jc w:val="both"/>
        <w:rPr>
          <w:rFonts w:ascii="Arial Narrow" w:hAnsi="Arial Narrow"/>
          <w:sz w:val="22"/>
          <w:szCs w:val="18"/>
        </w:rPr>
      </w:pPr>
    </w:p>
    <w:p w14:paraId="680618B9" w14:textId="77777777" w:rsidR="000215B6" w:rsidRDefault="000215B6" w:rsidP="000305CF">
      <w:pPr>
        <w:jc w:val="both"/>
        <w:rPr>
          <w:rFonts w:ascii="Arial Narrow" w:hAnsi="Arial Narrow"/>
          <w:sz w:val="22"/>
          <w:szCs w:val="18"/>
        </w:rPr>
      </w:pPr>
    </w:p>
    <w:p w14:paraId="1491AC5A" w14:textId="77777777" w:rsidR="000215B6" w:rsidRDefault="000215B6" w:rsidP="000305CF">
      <w:pPr>
        <w:jc w:val="both"/>
        <w:rPr>
          <w:rFonts w:ascii="Arial Narrow" w:hAnsi="Arial Narrow"/>
          <w:sz w:val="22"/>
          <w:szCs w:val="18"/>
        </w:rPr>
      </w:pPr>
    </w:p>
    <w:p w14:paraId="5DD37CFD" w14:textId="77777777" w:rsidR="000215B6" w:rsidRDefault="000215B6" w:rsidP="000305CF">
      <w:pPr>
        <w:jc w:val="both"/>
        <w:rPr>
          <w:rFonts w:ascii="Arial Narrow" w:hAnsi="Arial Narrow"/>
          <w:sz w:val="22"/>
          <w:szCs w:val="18"/>
        </w:rPr>
      </w:pPr>
    </w:p>
    <w:p w14:paraId="13CB22DE" w14:textId="77777777" w:rsidR="000215B6" w:rsidRDefault="000215B6" w:rsidP="000305CF">
      <w:pPr>
        <w:jc w:val="both"/>
        <w:rPr>
          <w:rFonts w:ascii="Arial Narrow" w:hAnsi="Arial Narrow"/>
          <w:sz w:val="22"/>
          <w:szCs w:val="18"/>
        </w:rPr>
      </w:pPr>
    </w:p>
    <w:bookmarkEnd w:id="1"/>
    <w:p w14:paraId="44B6D7FA" w14:textId="26987BCF" w:rsidR="004E6790" w:rsidRPr="00666BA0" w:rsidRDefault="004E6790" w:rsidP="004E6790">
      <w:pPr>
        <w:jc w:val="center"/>
        <w:rPr>
          <w:rFonts w:ascii="Arial Narrow" w:hAnsi="Arial Narrow"/>
          <w:sz w:val="16"/>
          <w:szCs w:val="16"/>
        </w:rPr>
      </w:pPr>
      <w:r w:rsidRPr="00666BA0">
        <w:rPr>
          <w:rFonts w:ascii="Arial Narrow" w:hAnsi="Arial Narrow"/>
          <w:sz w:val="16"/>
          <w:szCs w:val="16"/>
        </w:rPr>
        <w:t>Prezenční listina</w:t>
      </w:r>
    </w:p>
    <w:p w14:paraId="35887E18" w14:textId="77777777" w:rsidR="004E6790" w:rsidRPr="00666BA0" w:rsidRDefault="004E6790" w:rsidP="004E6790">
      <w:pPr>
        <w:jc w:val="center"/>
        <w:rPr>
          <w:rFonts w:ascii="Arial Narrow" w:hAnsi="Arial Narrow"/>
          <w:sz w:val="16"/>
          <w:szCs w:val="16"/>
        </w:rPr>
      </w:pPr>
      <w:r w:rsidRPr="00666BA0">
        <w:rPr>
          <w:rFonts w:ascii="Arial Narrow" w:hAnsi="Arial Narrow"/>
          <w:sz w:val="16"/>
          <w:szCs w:val="16"/>
        </w:rPr>
        <w:t xml:space="preserve">Níže podepsaní pracovníci stvrzují svým podpisem, že </w:t>
      </w:r>
      <w:r>
        <w:rPr>
          <w:rFonts w:ascii="Arial Narrow" w:hAnsi="Arial Narrow"/>
          <w:sz w:val="16"/>
          <w:szCs w:val="16"/>
        </w:rPr>
        <w:t>byli seznámeni s provozním řádem</w:t>
      </w:r>
    </w:p>
    <w:p w14:paraId="505A2440" w14:textId="77777777" w:rsidR="004E6790" w:rsidRPr="00666BA0" w:rsidRDefault="004E6790" w:rsidP="004E6790">
      <w:pPr>
        <w:pStyle w:val="Zhlav"/>
        <w:tabs>
          <w:tab w:val="clear" w:pos="4536"/>
          <w:tab w:val="clear" w:pos="9072"/>
        </w:tabs>
        <w:rPr>
          <w:rFonts w:ascii="Arial Narrow" w:hAnsi="Arial Narrow"/>
          <w:sz w:val="16"/>
          <w:szCs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16"/>
        <w:gridCol w:w="2199"/>
        <w:gridCol w:w="1592"/>
        <w:gridCol w:w="816"/>
        <w:gridCol w:w="2199"/>
        <w:gridCol w:w="1592"/>
      </w:tblGrid>
      <w:tr w:rsidR="004E6790" w:rsidRPr="00666BA0" w14:paraId="01B2E3FB" w14:textId="77777777" w:rsidTr="00781574">
        <w:trPr>
          <w:trHeight w:val="300"/>
          <w:jc w:val="center"/>
        </w:trPr>
        <w:tc>
          <w:tcPr>
            <w:tcW w:w="816" w:type="dxa"/>
          </w:tcPr>
          <w:p w14:paraId="2D2D9AAB" w14:textId="77777777" w:rsidR="004E6790" w:rsidRPr="00666BA0" w:rsidRDefault="004E6790" w:rsidP="00781574">
            <w:pPr>
              <w:jc w:val="center"/>
              <w:rPr>
                <w:rFonts w:ascii="Arial Narrow" w:hAnsi="Arial Narrow"/>
                <w:b/>
                <w:sz w:val="16"/>
                <w:szCs w:val="16"/>
              </w:rPr>
            </w:pPr>
            <w:r w:rsidRPr="00666BA0">
              <w:rPr>
                <w:rFonts w:ascii="Arial Narrow" w:hAnsi="Arial Narrow"/>
                <w:b/>
                <w:sz w:val="16"/>
                <w:szCs w:val="16"/>
              </w:rPr>
              <w:t>Datum</w:t>
            </w:r>
          </w:p>
        </w:tc>
        <w:tc>
          <w:tcPr>
            <w:tcW w:w="2199" w:type="dxa"/>
          </w:tcPr>
          <w:p w14:paraId="49936FC8" w14:textId="77777777" w:rsidR="004E6790" w:rsidRPr="00666BA0" w:rsidRDefault="004E6790" w:rsidP="00781574">
            <w:pPr>
              <w:jc w:val="center"/>
              <w:rPr>
                <w:rFonts w:ascii="Arial Narrow" w:hAnsi="Arial Narrow"/>
                <w:b/>
                <w:sz w:val="16"/>
                <w:szCs w:val="16"/>
              </w:rPr>
            </w:pPr>
            <w:r w:rsidRPr="00666BA0">
              <w:rPr>
                <w:rFonts w:ascii="Arial Narrow" w:hAnsi="Arial Narrow"/>
                <w:b/>
                <w:sz w:val="16"/>
                <w:szCs w:val="16"/>
              </w:rPr>
              <w:t>Jméno pracovníka (čitelně)</w:t>
            </w:r>
          </w:p>
        </w:tc>
        <w:tc>
          <w:tcPr>
            <w:tcW w:w="1592" w:type="dxa"/>
          </w:tcPr>
          <w:p w14:paraId="38342772" w14:textId="77777777" w:rsidR="004E6790" w:rsidRPr="00666BA0" w:rsidRDefault="004E6790" w:rsidP="00781574">
            <w:pPr>
              <w:jc w:val="center"/>
              <w:rPr>
                <w:rFonts w:ascii="Arial Narrow" w:hAnsi="Arial Narrow"/>
                <w:b/>
                <w:sz w:val="16"/>
                <w:szCs w:val="16"/>
              </w:rPr>
            </w:pPr>
            <w:r w:rsidRPr="00666BA0">
              <w:rPr>
                <w:rFonts w:ascii="Arial Narrow" w:hAnsi="Arial Narrow"/>
                <w:b/>
                <w:sz w:val="16"/>
                <w:szCs w:val="16"/>
              </w:rPr>
              <w:t>Podpis pracovníka</w:t>
            </w:r>
          </w:p>
        </w:tc>
        <w:tc>
          <w:tcPr>
            <w:tcW w:w="816" w:type="dxa"/>
          </w:tcPr>
          <w:p w14:paraId="43DA0772" w14:textId="77777777" w:rsidR="004E6790" w:rsidRPr="00666BA0" w:rsidRDefault="004E6790" w:rsidP="00781574">
            <w:pPr>
              <w:jc w:val="center"/>
              <w:rPr>
                <w:rFonts w:ascii="Arial Narrow" w:hAnsi="Arial Narrow"/>
                <w:b/>
                <w:sz w:val="16"/>
                <w:szCs w:val="16"/>
              </w:rPr>
            </w:pPr>
            <w:r w:rsidRPr="00666BA0">
              <w:rPr>
                <w:rFonts w:ascii="Arial Narrow" w:hAnsi="Arial Narrow"/>
                <w:b/>
                <w:sz w:val="16"/>
                <w:szCs w:val="16"/>
              </w:rPr>
              <w:t>Datum</w:t>
            </w:r>
          </w:p>
        </w:tc>
        <w:tc>
          <w:tcPr>
            <w:tcW w:w="2199" w:type="dxa"/>
          </w:tcPr>
          <w:p w14:paraId="1E5C81C0" w14:textId="77777777" w:rsidR="004E6790" w:rsidRPr="00666BA0" w:rsidRDefault="004E6790" w:rsidP="00781574">
            <w:pPr>
              <w:jc w:val="center"/>
              <w:rPr>
                <w:rFonts w:ascii="Arial Narrow" w:hAnsi="Arial Narrow"/>
                <w:b/>
                <w:sz w:val="16"/>
                <w:szCs w:val="16"/>
              </w:rPr>
            </w:pPr>
            <w:r w:rsidRPr="00666BA0">
              <w:rPr>
                <w:rFonts w:ascii="Arial Narrow" w:hAnsi="Arial Narrow"/>
                <w:b/>
                <w:sz w:val="16"/>
                <w:szCs w:val="16"/>
              </w:rPr>
              <w:t>Jméno pracovníka (čitelně)</w:t>
            </w:r>
          </w:p>
        </w:tc>
        <w:tc>
          <w:tcPr>
            <w:tcW w:w="1592" w:type="dxa"/>
          </w:tcPr>
          <w:p w14:paraId="5DEA545A" w14:textId="77777777" w:rsidR="004E6790" w:rsidRPr="00666BA0" w:rsidRDefault="004E6790" w:rsidP="00781574">
            <w:pPr>
              <w:jc w:val="center"/>
              <w:rPr>
                <w:rFonts w:ascii="Arial Narrow" w:hAnsi="Arial Narrow"/>
                <w:b/>
                <w:sz w:val="16"/>
                <w:szCs w:val="16"/>
              </w:rPr>
            </w:pPr>
            <w:r w:rsidRPr="00666BA0">
              <w:rPr>
                <w:rFonts w:ascii="Arial Narrow" w:hAnsi="Arial Narrow"/>
                <w:b/>
                <w:sz w:val="16"/>
                <w:szCs w:val="16"/>
              </w:rPr>
              <w:t>Podpis pracovníka</w:t>
            </w:r>
          </w:p>
        </w:tc>
      </w:tr>
      <w:tr w:rsidR="004E6790" w:rsidRPr="00666BA0" w14:paraId="4925C463" w14:textId="77777777" w:rsidTr="00781574">
        <w:trPr>
          <w:trHeight w:val="300"/>
          <w:jc w:val="center"/>
        </w:trPr>
        <w:tc>
          <w:tcPr>
            <w:tcW w:w="816" w:type="dxa"/>
          </w:tcPr>
          <w:p w14:paraId="46E0BB25" w14:textId="2A708AEB" w:rsidR="004E6790" w:rsidRPr="00666BA0" w:rsidRDefault="00471FA4" w:rsidP="00781574">
            <w:pPr>
              <w:jc w:val="center"/>
              <w:rPr>
                <w:rFonts w:ascii="Arial Narrow" w:hAnsi="Arial Narrow"/>
                <w:b/>
                <w:sz w:val="16"/>
                <w:szCs w:val="16"/>
              </w:rPr>
            </w:pPr>
            <w:r>
              <w:rPr>
                <w:rFonts w:ascii="Arial Narrow" w:hAnsi="Arial Narrow"/>
                <w:b/>
                <w:sz w:val="16"/>
                <w:szCs w:val="16"/>
              </w:rPr>
              <w:t>20.9.2024</w:t>
            </w:r>
          </w:p>
        </w:tc>
        <w:tc>
          <w:tcPr>
            <w:tcW w:w="2199" w:type="dxa"/>
          </w:tcPr>
          <w:p w14:paraId="367865AB" w14:textId="77777777" w:rsidR="004E6790" w:rsidRPr="00666BA0" w:rsidRDefault="004E6790" w:rsidP="00781574">
            <w:pPr>
              <w:jc w:val="center"/>
              <w:rPr>
                <w:rFonts w:ascii="Arial Narrow" w:hAnsi="Arial Narrow"/>
                <w:b/>
                <w:sz w:val="16"/>
                <w:szCs w:val="16"/>
              </w:rPr>
            </w:pPr>
          </w:p>
        </w:tc>
        <w:tc>
          <w:tcPr>
            <w:tcW w:w="1592" w:type="dxa"/>
          </w:tcPr>
          <w:p w14:paraId="43E118D4" w14:textId="77777777" w:rsidR="004E6790" w:rsidRPr="00666BA0" w:rsidRDefault="004E6790" w:rsidP="00781574">
            <w:pPr>
              <w:jc w:val="center"/>
              <w:rPr>
                <w:rFonts w:ascii="Arial Narrow" w:hAnsi="Arial Narrow"/>
                <w:b/>
                <w:sz w:val="16"/>
                <w:szCs w:val="16"/>
              </w:rPr>
            </w:pPr>
          </w:p>
        </w:tc>
        <w:tc>
          <w:tcPr>
            <w:tcW w:w="816" w:type="dxa"/>
          </w:tcPr>
          <w:p w14:paraId="2D825056" w14:textId="77777777" w:rsidR="004E6790" w:rsidRPr="00666BA0" w:rsidRDefault="004E6790" w:rsidP="00781574">
            <w:pPr>
              <w:jc w:val="center"/>
              <w:rPr>
                <w:rFonts w:ascii="Arial Narrow" w:hAnsi="Arial Narrow"/>
                <w:b/>
                <w:sz w:val="16"/>
                <w:szCs w:val="16"/>
              </w:rPr>
            </w:pPr>
          </w:p>
        </w:tc>
        <w:tc>
          <w:tcPr>
            <w:tcW w:w="2199" w:type="dxa"/>
          </w:tcPr>
          <w:p w14:paraId="7B50CC7A" w14:textId="77777777" w:rsidR="004E6790" w:rsidRPr="00666BA0" w:rsidRDefault="004E6790" w:rsidP="00781574">
            <w:pPr>
              <w:jc w:val="center"/>
              <w:rPr>
                <w:rFonts w:ascii="Arial Narrow" w:hAnsi="Arial Narrow"/>
                <w:b/>
                <w:sz w:val="16"/>
                <w:szCs w:val="16"/>
              </w:rPr>
            </w:pPr>
          </w:p>
        </w:tc>
        <w:tc>
          <w:tcPr>
            <w:tcW w:w="1592" w:type="dxa"/>
          </w:tcPr>
          <w:p w14:paraId="65C17155" w14:textId="77777777" w:rsidR="004E6790" w:rsidRPr="00666BA0" w:rsidRDefault="004E6790" w:rsidP="00781574">
            <w:pPr>
              <w:jc w:val="center"/>
              <w:rPr>
                <w:rFonts w:ascii="Arial Narrow" w:hAnsi="Arial Narrow"/>
                <w:b/>
                <w:sz w:val="16"/>
                <w:szCs w:val="16"/>
              </w:rPr>
            </w:pPr>
          </w:p>
        </w:tc>
      </w:tr>
      <w:tr w:rsidR="004E6790" w:rsidRPr="00666BA0" w14:paraId="223EE5FA" w14:textId="77777777" w:rsidTr="00781574">
        <w:trPr>
          <w:trHeight w:val="300"/>
          <w:jc w:val="center"/>
        </w:trPr>
        <w:tc>
          <w:tcPr>
            <w:tcW w:w="816" w:type="dxa"/>
          </w:tcPr>
          <w:p w14:paraId="48EBE321" w14:textId="77777777" w:rsidR="004E6790" w:rsidRPr="00666BA0" w:rsidRDefault="004E6790" w:rsidP="00781574">
            <w:pPr>
              <w:jc w:val="center"/>
              <w:rPr>
                <w:rFonts w:ascii="Arial Narrow" w:hAnsi="Arial Narrow"/>
                <w:b/>
                <w:sz w:val="16"/>
                <w:szCs w:val="16"/>
              </w:rPr>
            </w:pPr>
          </w:p>
        </w:tc>
        <w:tc>
          <w:tcPr>
            <w:tcW w:w="2199" w:type="dxa"/>
          </w:tcPr>
          <w:p w14:paraId="1C7548AD" w14:textId="77777777" w:rsidR="004E6790" w:rsidRPr="00666BA0" w:rsidRDefault="004E6790" w:rsidP="00781574">
            <w:pPr>
              <w:jc w:val="center"/>
              <w:rPr>
                <w:rFonts w:ascii="Arial Narrow" w:hAnsi="Arial Narrow"/>
                <w:b/>
                <w:sz w:val="16"/>
                <w:szCs w:val="16"/>
              </w:rPr>
            </w:pPr>
          </w:p>
        </w:tc>
        <w:tc>
          <w:tcPr>
            <w:tcW w:w="1592" w:type="dxa"/>
          </w:tcPr>
          <w:p w14:paraId="5A71C699" w14:textId="77777777" w:rsidR="004E6790" w:rsidRPr="00666BA0" w:rsidRDefault="004E6790" w:rsidP="00781574">
            <w:pPr>
              <w:jc w:val="center"/>
              <w:rPr>
                <w:rFonts w:ascii="Arial Narrow" w:hAnsi="Arial Narrow"/>
                <w:b/>
                <w:sz w:val="16"/>
                <w:szCs w:val="16"/>
              </w:rPr>
            </w:pPr>
          </w:p>
        </w:tc>
        <w:tc>
          <w:tcPr>
            <w:tcW w:w="816" w:type="dxa"/>
          </w:tcPr>
          <w:p w14:paraId="59DCCCCC" w14:textId="77777777" w:rsidR="004E6790" w:rsidRPr="00666BA0" w:rsidRDefault="004E6790" w:rsidP="00781574">
            <w:pPr>
              <w:jc w:val="center"/>
              <w:rPr>
                <w:rFonts w:ascii="Arial Narrow" w:hAnsi="Arial Narrow"/>
                <w:b/>
                <w:sz w:val="16"/>
                <w:szCs w:val="16"/>
              </w:rPr>
            </w:pPr>
          </w:p>
        </w:tc>
        <w:tc>
          <w:tcPr>
            <w:tcW w:w="2199" w:type="dxa"/>
          </w:tcPr>
          <w:p w14:paraId="06A9998F" w14:textId="77777777" w:rsidR="004E6790" w:rsidRPr="00666BA0" w:rsidRDefault="004E6790" w:rsidP="00781574">
            <w:pPr>
              <w:jc w:val="center"/>
              <w:rPr>
                <w:rFonts w:ascii="Arial Narrow" w:hAnsi="Arial Narrow"/>
                <w:b/>
                <w:sz w:val="16"/>
                <w:szCs w:val="16"/>
              </w:rPr>
            </w:pPr>
          </w:p>
        </w:tc>
        <w:tc>
          <w:tcPr>
            <w:tcW w:w="1592" w:type="dxa"/>
          </w:tcPr>
          <w:p w14:paraId="3374C88F" w14:textId="77777777" w:rsidR="004E6790" w:rsidRPr="00666BA0" w:rsidRDefault="004E6790" w:rsidP="00781574">
            <w:pPr>
              <w:jc w:val="center"/>
              <w:rPr>
                <w:rFonts w:ascii="Arial Narrow" w:hAnsi="Arial Narrow"/>
                <w:b/>
                <w:sz w:val="16"/>
                <w:szCs w:val="16"/>
              </w:rPr>
            </w:pPr>
          </w:p>
        </w:tc>
      </w:tr>
      <w:tr w:rsidR="004E6790" w:rsidRPr="00666BA0" w14:paraId="6B13B20D" w14:textId="77777777" w:rsidTr="00781574">
        <w:trPr>
          <w:trHeight w:val="300"/>
          <w:jc w:val="center"/>
        </w:trPr>
        <w:tc>
          <w:tcPr>
            <w:tcW w:w="816" w:type="dxa"/>
          </w:tcPr>
          <w:p w14:paraId="62095AFF" w14:textId="77777777" w:rsidR="004E6790" w:rsidRPr="00666BA0" w:rsidRDefault="004E6790" w:rsidP="00781574">
            <w:pPr>
              <w:jc w:val="center"/>
              <w:rPr>
                <w:rFonts w:ascii="Arial Narrow" w:hAnsi="Arial Narrow"/>
                <w:b/>
                <w:sz w:val="16"/>
                <w:szCs w:val="16"/>
              </w:rPr>
            </w:pPr>
          </w:p>
        </w:tc>
        <w:tc>
          <w:tcPr>
            <w:tcW w:w="2199" w:type="dxa"/>
          </w:tcPr>
          <w:p w14:paraId="1BF4C4CD" w14:textId="77777777" w:rsidR="004E6790" w:rsidRPr="00666BA0" w:rsidRDefault="004E6790" w:rsidP="00781574">
            <w:pPr>
              <w:jc w:val="center"/>
              <w:rPr>
                <w:rFonts w:ascii="Arial Narrow" w:hAnsi="Arial Narrow"/>
                <w:b/>
                <w:sz w:val="16"/>
                <w:szCs w:val="16"/>
              </w:rPr>
            </w:pPr>
          </w:p>
        </w:tc>
        <w:tc>
          <w:tcPr>
            <w:tcW w:w="1592" w:type="dxa"/>
          </w:tcPr>
          <w:p w14:paraId="182EAFFC" w14:textId="77777777" w:rsidR="004E6790" w:rsidRPr="00666BA0" w:rsidRDefault="004E6790" w:rsidP="00781574">
            <w:pPr>
              <w:jc w:val="center"/>
              <w:rPr>
                <w:rFonts w:ascii="Arial Narrow" w:hAnsi="Arial Narrow"/>
                <w:b/>
                <w:sz w:val="16"/>
                <w:szCs w:val="16"/>
              </w:rPr>
            </w:pPr>
          </w:p>
        </w:tc>
        <w:tc>
          <w:tcPr>
            <w:tcW w:w="816" w:type="dxa"/>
          </w:tcPr>
          <w:p w14:paraId="52222346" w14:textId="77777777" w:rsidR="004E6790" w:rsidRPr="00666BA0" w:rsidRDefault="004E6790" w:rsidP="00781574">
            <w:pPr>
              <w:jc w:val="center"/>
              <w:rPr>
                <w:rFonts w:ascii="Arial Narrow" w:hAnsi="Arial Narrow"/>
                <w:b/>
                <w:sz w:val="16"/>
                <w:szCs w:val="16"/>
              </w:rPr>
            </w:pPr>
          </w:p>
        </w:tc>
        <w:tc>
          <w:tcPr>
            <w:tcW w:w="2199" w:type="dxa"/>
          </w:tcPr>
          <w:p w14:paraId="02B00E46" w14:textId="77777777" w:rsidR="004E6790" w:rsidRPr="00666BA0" w:rsidRDefault="004E6790" w:rsidP="00781574">
            <w:pPr>
              <w:jc w:val="center"/>
              <w:rPr>
                <w:rFonts w:ascii="Arial Narrow" w:hAnsi="Arial Narrow"/>
                <w:b/>
                <w:sz w:val="16"/>
                <w:szCs w:val="16"/>
              </w:rPr>
            </w:pPr>
          </w:p>
        </w:tc>
        <w:tc>
          <w:tcPr>
            <w:tcW w:w="1592" w:type="dxa"/>
          </w:tcPr>
          <w:p w14:paraId="37203EBD" w14:textId="77777777" w:rsidR="004E6790" w:rsidRPr="00666BA0" w:rsidRDefault="004E6790" w:rsidP="00781574">
            <w:pPr>
              <w:jc w:val="center"/>
              <w:rPr>
                <w:rFonts w:ascii="Arial Narrow" w:hAnsi="Arial Narrow"/>
                <w:b/>
                <w:sz w:val="16"/>
                <w:szCs w:val="16"/>
              </w:rPr>
            </w:pPr>
          </w:p>
        </w:tc>
      </w:tr>
      <w:tr w:rsidR="004E6790" w:rsidRPr="00666BA0" w14:paraId="1D2ECE10" w14:textId="77777777" w:rsidTr="00781574">
        <w:trPr>
          <w:trHeight w:val="300"/>
          <w:jc w:val="center"/>
        </w:trPr>
        <w:tc>
          <w:tcPr>
            <w:tcW w:w="816" w:type="dxa"/>
          </w:tcPr>
          <w:p w14:paraId="6DA281F3" w14:textId="77777777" w:rsidR="004E6790" w:rsidRPr="00666BA0" w:rsidRDefault="004E6790" w:rsidP="00781574">
            <w:pPr>
              <w:jc w:val="center"/>
              <w:rPr>
                <w:rFonts w:ascii="Arial Narrow" w:hAnsi="Arial Narrow"/>
                <w:b/>
                <w:sz w:val="16"/>
                <w:szCs w:val="16"/>
              </w:rPr>
            </w:pPr>
          </w:p>
        </w:tc>
        <w:tc>
          <w:tcPr>
            <w:tcW w:w="2199" w:type="dxa"/>
          </w:tcPr>
          <w:p w14:paraId="0E603068" w14:textId="77777777" w:rsidR="004E6790" w:rsidRPr="00666BA0" w:rsidRDefault="004E6790" w:rsidP="00781574">
            <w:pPr>
              <w:jc w:val="center"/>
              <w:rPr>
                <w:rFonts w:ascii="Arial Narrow" w:hAnsi="Arial Narrow"/>
                <w:b/>
                <w:sz w:val="16"/>
                <w:szCs w:val="16"/>
              </w:rPr>
            </w:pPr>
          </w:p>
        </w:tc>
        <w:tc>
          <w:tcPr>
            <w:tcW w:w="1592" w:type="dxa"/>
          </w:tcPr>
          <w:p w14:paraId="1B2DB344" w14:textId="77777777" w:rsidR="004E6790" w:rsidRPr="00666BA0" w:rsidRDefault="004E6790" w:rsidP="00781574">
            <w:pPr>
              <w:jc w:val="center"/>
              <w:rPr>
                <w:rFonts w:ascii="Arial Narrow" w:hAnsi="Arial Narrow"/>
                <w:b/>
                <w:sz w:val="16"/>
                <w:szCs w:val="16"/>
              </w:rPr>
            </w:pPr>
          </w:p>
        </w:tc>
        <w:tc>
          <w:tcPr>
            <w:tcW w:w="816" w:type="dxa"/>
          </w:tcPr>
          <w:p w14:paraId="4342F4FF" w14:textId="77777777" w:rsidR="004E6790" w:rsidRPr="00666BA0" w:rsidRDefault="004E6790" w:rsidP="00781574">
            <w:pPr>
              <w:jc w:val="center"/>
              <w:rPr>
                <w:rFonts w:ascii="Arial Narrow" w:hAnsi="Arial Narrow"/>
                <w:b/>
                <w:sz w:val="16"/>
                <w:szCs w:val="16"/>
              </w:rPr>
            </w:pPr>
          </w:p>
        </w:tc>
        <w:tc>
          <w:tcPr>
            <w:tcW w:w="2199" w:type="dxa"/>
          </w:tcPr>
          <w:p w14:paraId="7ABDA470" w14:textId="77777777" w:rsidR="004E6790" w:rsidRPr="00666BA0" w:rsidRDefault="004E6790" w:rsidP="00781574">
            <w:pPr>
              <w:jc w:val="center"/>
              <w:rPr>
                <w:rFonts w:ascii="Arial Narrow" w:hAnsi="Arial Narrow"/>
                <w:b/>
                <w:sz w:val="16"/>
                <w:szCs w:val="16"/>
              </w:rPr>
            </w:pPr>
          </w:p>
        </w:tc>
        <w:tc>
          <w:tcPr>
            <w:tcW w:w="1592" w:type="dxa"/>
          </w:tcPr>
          <w:p w14:paraId="585A59AB" w14:textId="77777777" w:rsidR="004E6790" w:rsidRPr="00666BA0" w:rsidRDefault="004E6790" w:rsidP="00781574">
            <w:pPr>
              <w:jc w:val="center"/>
              <w:rPr>
                <w:rFonts w:ascii="Arial Narrow" w:hAnsi="Arial Narrow"/>
                <w:b/>
                <w:sz w:val="16"/>
                <w:szCs w:val="16"/>
              </w:rPr>
            </w:pPr>
          </w:p>
        </w:tc>
      </w:tr>
      <w:tr w:rsidR="004E6790" w:rsidRPr="00666BA0" w14:paraId="7B2F608C" w14:textId="77777777" w:rsidTr="00781574">
        <w:trPr>
          <w:trHeight w:val="300"/>
          <w:jc w:val="center"/>
        </w:trPr>
        <w:tc>
          <w:tcPr>
            <w:tcW w:w="816" w:type="dxa"/>
          </w:tcPr>
          <w:p w14:paraId="27A40698" w14:textId="77777777" w:rsidR="004E6790" w:rsidRPr="00666BA0" w:rsidRDefault="004E6790" w:rsidP="00781574">
            <w:pPr>
              <w:jc w:val="center"/>
              <w:rPr>
                <w:rFonts w:ascii="Arial Narrow" w:hAnsi="Arial Narrow"/>
                <w:b/>
                <w:sz w:val="16"/>
                <w:szCs w:val="16"/>
              </w:rPr>
            </w:pPr>
          </w:p>
        </w:tc>
        <w:tc>
          <w:tcPr>
            <w:tcW w:w="2199" w:type="dxa"/>
          </w:tcPr>
          <w:p w14:paraId="5A9DB355" w14:textId="77777777" w:rsidR="004E6790" w:rsidRPr="00666BA0" w:rsidRDefault="004E6790" w:rsidP="00781574">
            <w:pPr>
              <w:jc w:val="center"/>
              <w:rPr>
                <w:rFonts w:ascii="Arial Narrow" w:hAnsi="Arial Narrow"/>
                <w:b/>
                <w:sz w:val="16"/>
                <w:szCs w:val="16"/>
              </w:rPr>
            </w:pPr>
          </w:p>
        </w:tc>
        <w:tc>
          <w:tcPr>
            <w:tcW w:w="1592" w:type="dxa"/>
          </w:tcPr>
          <w:p w14:paraId="6EF5B3F8" w14:textId="77777777" w:rsidR="004E6790" w:rsidRPr="00666BA0" w:rsidRDefault="004E6790" w:rsidP="00781574">
            <w:pPr>
              <w:jc w:val="center"/>
              <w:rPr>
                <w:rFonts w:ascii="Arial Narrow" w:hAnsi="Arial Narrow"/>
                <w:b/>
                <w:sz w:val="16"/>
                <w:szCs w:val="16"/>
              </w:rPr>
            </w:pPr>
          </w:p>
        </w:tc>
        <w:tc>
          <w:tcPr>
            <w:tcW w:w="816" w:type="dxa"/>
          </w:tcPr>
          <w:p w14:paraId="6306271B" w14:textId="77777777" w:rsidR="004E6790" w:rsidRPr="00666BA0" w:rsidRDefault="004E6790" w:rsidP="00781574">
            <w:pPr>
              <w:jc w:val="center"/>
              <w:rPr>
                <w:rFonts w:ascii="Arial Narrow" w:hAnsi="Arial Narrow"/>
                <w:b/>
                <w:sz w:val="16"/>
                <w:szCs w:val="16"/>
              </w:rPr>
            </w:pPr>
          </w:p>
        </w:tc>
        <w:tc>
          <w:tcPr>
            <w:tcW w:w="2199" w:type="dxa"/>
          </w:tcPr>
          <w:p w14:paraId="7E1713F1" w14:textId="77777777" w:rsidR="004E6790" w:rsidRPr="00666BA0" w:rsidRDefault="004E6790" w:rsidP="00781574">
            <w:pPr>
              <w:jc w:val="center"/>
              <w:rPr>
                <w:rFonts w:ascii="Arial Narrow" w:hAnsi="Arial Narrow"/>
                <w:b/>
                <w:sz w:val="16"/>
                <w:szCs w:val="16"/>
              </w:rPr>
            </w:pPr>
          </w:p>
        </w:tc>
        <w:tc>
          <w:tcPr>
            <w:tcW w:w="1592" w:type="dxa"/>
          </w:tcPr>
          <w:p w14:paraId="5664FC49" w14:textId="77777777" w:rsidR="004E6790" w:rsidRPr="00666BA0" w:rsidRDefault="004E6790" w:rsidP="00781574">
            <w:pPr>
              <w:jc w:val="center"/>
              <w:rPr>
                <w:rFonts w:ascii="Arial Narrow" w:hAnsi="Arial Narrow"/>
                <w:b/>
                <w:sz w:val="16"/>
                <w:szCs w:val="16"/>
              </w:rPr>
            </w:pPr>
          </w:p>
        </w:tc>
      </w:tr>
      <w:tr w:rsidR="004E6790" w:rsidRPr="00666BA0" w14:paraId="59DF7432" w14:textId="77777777" w:rsidTr="00781574">
        <w:trPr>
          <w:trHeight w:val="300"/>
          <w:jc w:val="center"/>
        </w:trPr>
        <w:tc>
          <w:tcPr>
            <w:tcW w:w="816" w:type="dxa"/>
          </w:tcPr>
          <w:p w14:paraId="6397C781" w14:textId="77777777" w:rsidR="004E6790" w:rsidRPr="00666BA0" w:rsidRDefault="004E6790" w:rsidP="00781574">
            <w:pPr>
              <w:jc w:val="center"/>
              <w:rPr>
                <w:rFonts w:ascii="Arial Narrow" w:hAnsi="Arial Narrow"/>
                <w:b/>
                <w:sz w:val="16"/>
                <w:szCs w:val="16"/>
              </w:rPr>
            </w:pPr>
          </w:p>
        </w:tc>
        <w:tc>
          <w:tcPr>
            <w:tcW w:w="2199" w:type="dxa"/>
          </w:tcPr>
          <w:p w14:paraId="50CD8863" w14:textId="77777777" w:rsidR="004E6790" w:rsidRPr="00666BA0" w:rsidRDefault="004E6790" w:rsidP="00781574">
            <w:pPr>
              <w:jc w:val="center"/>
              <w:rPr>
                <w:rFonts w:ascii="Arial Narrow" w:hAnsi="Arial Narrow"/>
                <w:b/>
                <w:sz w:val="16"/>
                <w:szCs w:val="16"/>
              </w:rPr>
            </w:pPr>
          </w:p>
        </w:tc>
        <w:tc>
          <w:tcPr>
            <w:tcW w:w="1592" w:type="dxa"/>
          </w:tcPr>
          <w:p w14:paraId="77F626B6" w14:textId="77777777" w:rsidR="004E6790" w:rsidRPr="00666BA0" w:rsidRDefault="004E6790" w:rsidP="00781574">
            <w:pPr>
              <w:jc w:val="center"/>
              <w:rPr>
                <w:rFonts w:ascii="Arial Narrow" w:hAnsi="Arial Narrow"/>
                <w:b/>
                <w:sz w:val="16"/>
                <w:szCs w:val="16"/>
              </w:rPr>
            </w:pPr>
          </w:p>
        </w:tc>
        <w:tc>
          <w:tcPr>
            <w:tcW w:w="816" w:type="dxa"/>
          </w:tcPr>
          <w:p w14:paraId="393811C6" w14:textId="77777777" w:rsidR="004E6790" w:rsidRPr="00666BA0" w:rsidRDefault="004E6790" w:rsidP="00781574">
            <w:pPr>
              <w:jc w:val="center"/>
              <w:rPr>
                <w:rFonts w:ascii="Arial Narrow" w:hAnsi="Arial Narrow"/>
                <w:b/>
                <w:sz w:val="16"/>
                <w:szCs w:val="16"/>
              </w:rPr>
            </w:pPr>
          </w:p>
        </w:tc>
        <w:tc>
          <w:tcPr>
            <w:tcW w:w="2199" w:type="dxa"/>
          </w:tcPr>
          <w:p w14:paraId="370EA3EF" w14:textId="77777777" w:rsidR="004E6790" w:rsidRPr="00666BA0" w:rsidRDefault="004E6790" w:rsidP="00781574">
            <w:pPr>
              <w:jc w:val="center"/>
              <w:rPr>
                <w:rFonts w:ascii="Arial Narrow" w:hAnsi="Arial Narrow"/>
                <w:b/>
                <w:sz w:val="16"/>
                <w:szCs w:val="16"/>
              </w:rPr>
            </w:pPr>
          </w:p>
        </w:tc>
        <w:tc>
          <w:tcPr>
            <w:tcW w:w="1592" w:type="dxa"/>
          </w:tcPr>
          <w:p w14:paraId="47B3DAD8" w14:textId="77777777" w:rsidR="004E6790" w:rsidRPr="00666BA0" w:rsidRDefault="004E6790" w:rsidP="00781574">
            <w:pPr>
              <w:jc w:val="center"/>
              <w:rPr>
                <w:rFonts w:ascii="Arial Narrow" w:hAnsi="Arial Narrow"/>
                <w:b/>
                <w:sz w:val="16"/>
                <w:szCs w:val="16"/>
              </w:rPr>
            </w:pPr>
          </w:p>
        </w:tc>
      </w:tr>
      <w:tr w:rsidR="004E6790" w:rsidRPr="00666BA0" w14:paraId="3448481B" w14:textId="77777777" w:rsidTr="00781574">
        <w:trPr>
          <w:trHeight w:val="300"/>
          <w:jc w:val="center"/>
        </w:trPr>
        <w:tc>
          <w:tcPr>
            <w:tcW w:w="816" w:type="dxa"/>
          </w:tcPr>
          <w:p w14:paraId="6C79994C" w14:textId="77777777" w:rsidR="004E6790" w:rsidRPr="00666BA0" w:rsidRDefault="004E6790" w:rsidP="00781574">
            <w:pPr>
              <w:jc w:val="center"/>
              <w:rPr>
                <w:rFonts w:ascii="Arial Narrow" w:hAnsi="Arial Narrow"/>
                <w:b/>
                <w:sz w:val="16"/>
                <w:szCs w:val="16"/>
              </w:rPr>
            </w:pPr>
          </w:p>
        </w:tc>
        <w:tc>
          <w:tcPr>
            <w:tcW w:w="2199" w:type="dxa"/>
          </w:tcPr>
          <w:p w14:paraId="0FFAF179" w14:textId="77777777" w:rsidR="004E6790" w:rsidRPr="00666BA0" w:rsidRDefault="004E6790" w:rsidP="00781574">
            <w:pPr>
              <w:jc w:val="center"/>
              <w:rPr>
                <w:rFonts w:ascii="Arial Narrow" w:hAnsi="Arial Narrow"/>
                <w:b/>
                <w:sz w:val="16"/>
                <w:szCs w:val="16"/>
              </w:rPr>
            </w:pPr>
          </w:p>
        </w:tc>
        <w:tc>
          <w:tcPr>
            <w:tcW w:w="1592" w:type="dxa"/>
          </w:tcPr>
          <w:p w14:paraId="290E61FC" w14:textId="77777777" w:rsidR="004E6790" w:rsidRPr="00666BA0" w:rsidRDefault="004E6790" w:rsidP="00781574">
            <w:pPr>
              <w:jc w:val="center"/>
              <w:rPr>
                <w:rFonts w:ascii="Arial Narrow" w:hAnsi="Arial Narrow"/>
                <w:b/>
                <w:sz w:val="16"/>
                <w:szCs w:val="16"/>
              </w:rPr>
            </w:pPr>
          </w:p>
        </w:tc>
        <w:tc>
          <w:tcPr>
            <w:tcW w:w="816" w:type="dxa"/>
          </w:tcPr>
          <w:p w14:paraId="27D1CEC6" w14:textId="77777777" w:rsidR="004E6790" w:rsidRPr="00666BA0" w:rsidRDefault="004E6790" w:rsidP="00781574">
            <w:pPr>
              <w:jc w:val="center"/>
              <w:rPr>
                <w:rFonts w:ascii="Arial Narrow" w:hAnsi="Arial Narrow"/>
                <w:b/>
                <w:sz w:val="16"/>
                <w:szCs w:val="16"/>
              </w:rPr>
            </w:pPr>
          </w:p>
        </w:tc>
        <w:tc>
          <w:tcPr>
            <w:tcW w:w="2199" w:type="dxa"/>
          </w:tcPr>
          <w:p w14:paraId="36F64DAF" w14:textId="77777777" w:rsidR="004E6790" w:rsidRPr="00666BA0" w:rsidRDefault="004E6790" w:rsidP="00781574">
            <w:pPr>
              <w:jc w:val="center"/>
              <w:rPr>
                <w:rFonts w:ascii="Arial Narrow" w:hAnsi="Arial Narrow"/>
                <w:b/>
                <w:sz w:val="16"/>
                <w:szCs w:val="16"/>
              </w:rPr>
            </w:pPr>
          </w:p>
        </w:tc>
        <w:tc>
          <w:tcPr>
            <w:tcW w:w="1592" w:type="dxa"/>
          </w:tcPr>
          <w:p w14:paraId="220EFE8E" w14:textId="77777777" w:rsidR="004E6790" w:rsidRPr="00666BA0" w:rsidRDefault="004E6790" w:rsidP="00781574">
            <w:pPr>
              <w:jc w:val="center"/>
              <w:rPr>
                <w:rFonts w:ascii="Arial Narrow" w:hAnsi="Arial Narrow"/>
                <w:b/>
                <w:sz w:val="16"/>
                <w:szCs w:val="16"/>
              </w:rPr>
            </w:pPr>
          </w:p>
        </w:tc>
      </w:tr>
      <w:tr w:rsidR="004E6790" w:rsidRPr="00666BA0" w14:paraId="17B2F27E" w14:textId="77777777" w:rsidTr="00781574">
        <w:trPr>
          <w:trHeight w:val="300"/>
          <w:jc w:val="center"/>
        </w:trPr>
        <w:tc>
          <w:tcPr>
            <w:tcW w:w="816" w:type="dxa"/>
          </w:tcPr>
          <w:p w14:paraId="54030854" w14:textId="77777777" w:rsidR="004E6790" w:rsidRPr="00666BA0" w:rsidRDefault="004E6790" w:rsidP="00781574">
            <w:pPr>
              <w:jc w:val="center"/>
              <w:rPr>
                <w:rFonts w:ascii="Arial Narrow" w:hAnsi="Arial Narrow"/>
                <w:b/>
                <w:sz w:val="16"/>
                <w:szCs w:val="16"/>
              </w:rPr>
            </w:pPr>
          </w:p>
        </w:tc>
        <w:tc>
          <w:tcPr>
            <w:tcW w:w="2199" w:type="dxa"/>
          </w:tcPr>
          <w:p w14:paraId="13635429" w14:textId="77777777" w:rsidR="004E6790" w:rsidRPr="00666BA0" w:rsidRDefault="004E6790" w:rsidP="00781574">
            <w:pPr>
              <w:jc w:val="center"/>
              <w:rPr>
                <w:rFonts w:ascii="Arial Narrow" w:hAnsi="Arial Narrow"/>
                <w:b/>
                <w:sz w:val="16"/>
                <w:szCs w:val="16"/>
              </w:rPr>
            </w:pPr>
          </w:p>
        </w:tc>
        <w:tc>
          <w:tcPr>
            <w:tcW w:w="1592" w:type="dxa"/>
          </w:tcPr>
          <w:p w14:paraId="64A073F9" w14:textId="77777777" w:rsidR="004E6790" w:rsidRPr="00666BA0" w:rsidRDefault="004E6790" w:rsidP="00781574">
            <w:pPr>
              <w:jc w:val="center"/>
              <w:rPr>
                <w:rFonts w:ascii="Arial Narrow" w:hAnsi="Arial Narrow"/>
                <w:b/>
                <w:sz w:val="16"/>
                <w:szCs w:val="16"/>
              </w:rPr>
            </w:pPr>
          </w:p>
        </w:tc>
        <w:tc>
          <w:tcPr>
            <w:tcW w:w="816" w:type="dxa"/>
          </w:tcPr>
          <w:p w14:paraId="7A8DF171" w14:textId="77777777" w:rsidR="004E6790" w:rsidRPr="00666BA0" w:rsidRDefault="004E6790" w:rsidP="00781574">
            <w:pPr>
              <w:jc w:val="center"/>
              <w:rPr>
                <w:rFonts w:ascii="Arial Narrow" w:hAnsi="Arial Narrow"/>
                <w:b/>
                <w:sz w:val="16"/>
                <w:szCs w:val="16"/>
              </w:rPr>
            </w:pPr>
          </w:p>
        </w:tc>
        <w:tc>
          <w:tcPr>
            <w:tcW w:w="2199" w:type="dxa"/>
          </w:tcPr>
          <w:p w14:paraId="32748206" w14:textId="77777777" w:rsidR="004E6790" w:rsidRPr="00666BA0" w:rsidRDefault="004E6790" w:rsidP="00781574">
            <w:pPr>
              <w:jc w:val="center"/>
              <w:rPr>
                <w:rFonts w:ascii="Arial Narrow" w:hAnsi="Arial Narrow"/>
                <w:b/>
                <w:sz w:val="16"/>
                <w:szCs w:val="16"/>
              </w:rPr>
            </w:pPr>
          </w:p>
        </w:tc>
        <w:tc>
          <w:tcPr>
            <w:tcW w:w="1592" w:type="dxa"/>
          </w:tcPr>
          <w:p w14:paraId="3AACF154" w14:textId="77777777" w:rsidR="004E6790" w:rsidRPr="00666BA0" w:rsidRDefault="004E6790" w:rsidP="00781574">
            <w:pPr>
              <w:jc w:val="center"/>
              <w:rPr>
                <w:rFonts w:ascii="Arial Narrow" w:hAnsi="Arial Narrow"/>
                <w:b/>
                <w:sz w:val="16"/>
                <w:szCs w:val="16"/>
              </w:rPr>
            </w:pPr>
          </w:p>
        </w:tc>
      </w:tr>
      <w:tr w:rsidR="004E6790" w:rsidRPr="00666BA0" w14:paraId="47B96939" w14:textId="77777777" w:rsidTr="00781574">
        <w:trPr>
          <w:trHeight w:val="300"/>
          <w:jc w:val="center"/>
        </w:trPr>
        <w:tc>
          <w:tcPr>
            <w:tcW w:w="816" w:type="dxa"/>
          </w:tcPr>
          <w:p w14:paraId="470D907C" w14:textId="77777777" w:rsidR="004E6790" w:rsidRPr="00666BA0" w:rsidRDefault="004E6790" w:rsidP="00781574">
            <w:pPr>
              <w:jc w:val="center"/>
              <w:rPr>
                <w:rFonts w:ascii="Arial Narrow" w:hAnsi="Arial Narrow"/>
                <w:b/>
                <w:sz w:val="16"/>
                <w:szCs w:val="16"/>
              </w:rPr>
            </w:pPr>
          </w:p>
        </w:tc>
        <w:tc>
          <w:tcPr>
            <w:tcW w:w="2199" w:type="dxa"/>
          </w:tcPr>
          <w:p w14:paraId="6E6CAE2D" w14:textId="77777777" w:rsidR="004E6790" w:rsidRPr="00666BA0" w:rsidRDefault="004E6790" w:rsidP="00781574">
            <w:pPr>
              <w:jc w:val="center"/>
              <w:rPr>
                <w:rFonts w:ascii="Arial Narrow" w:hAnsi="Arial Narrow"/>
                <w:b/>
                <w:sz w:val="16"/>
                <w:szCs w:val="16"/>
              </w:rPr>
            </w:pPr>
          </w:p>
        </w:tc>
        <w:tc>
          <w:tcPr>
            <w:tcW w:w="1592" w:type="dxa"/>
          </w:tcPr>
          <w:p w14:paraId="5A62D8FA" w14:textId="77777777" w:rsidR="004E6790" w:rsidRPr="00666BA0" w:rsidRDefault="004E6790" w:rsidP="00781574">
            <w:pPr>
              <w:jc w:val="center"/>
              <w:rPr>
                <w:rFonts w:ascii="Arial Narrow" w:hAnsi="Arial Narrow"/>
                <w:b/>
                <w:sz w:val="16"/>
                <w:szCs w:val="16"/>
              </w:rPr>
            </w:pPr>
          </w:p>
        </w:tc>
        <w:tc>
          <w:tcPr>
            <w:tcW w:w="816" w:type="dxa"/>
          </w:tcPr>
          <w:p w14:paraId="1D2AC690" w14:textId="77777777" w:rsidR="004E6790" w:rsidRPr="00666BA0" w:rsidRDefault="004E6790" w:rsidP="00781574">
            <w:pPr>
              <w:jc w:val="center"/>
              <w:rPr>
                <w:rFonts w:ascii="Arial Narrow" w:hAnsi="Arial Narrow"/>
                <w:b/>
                <w:sz w:val="16"/>
                <w:szCs w:val="16"/>
              </w:rPr>
            </w:pPr>
          </w:p>
        </w:tc>
        <w:tc>
          <w:tcPr>
            <w:tcW w:w="2199" w:type="dxa"/>
          </w:tcPr>
          <w:p w14:paraId="0D1050B1" w14:textId="77777777" w:rsidR="004E6790" w:rsidRPr="00666BA0" w:rsidRDefault="004E6790" w:rsidP="00781574">
            <w:pPr>
              <w:jc w:val="center"/>
              <w:rPr>
                <w:rFonts w:ascii="Arial Narrow" w:hAnsi="Arial Narrow"/>
                <w:b/>
                <w:sz w:val="16"/>
                <w:szCs w:val="16"/>
              </w:rPr>
            </w:pPr>
          </w:p>
        </w:tc>
        <w:tc>
          <w:tcPr>
            <w:tcW w:w="1592" w:type="dxa"/>
          </w:tcPr>
          <w:p w14:paraId="45F449A0" w14:textId="77777777" w:rsidR="004E6790" w:rsidRPr="00666BA0" w:rsidRDefault="004E6790" w:rsidP="00781574">
            <w:pPr>
              <w:jc w:val="center"/>
              <w:rPr>
                <w:rFonts w:ascii="Arial Narrow" w:hAnsi="Arial Narrow"/>
                <w:b/>
                <w:sz w:val="16"/>
                <w:szCs w:val="16"/>
              </w:rPr>
            </w:pPr>
          </w:p>
        </w:tc>
      </w:tr>
      <w:tr w:rsidR="004E6790" w:rsidRPr="00666BA0" w14:paraId="19624722" w14:textId="77777777" w:rsidTr="00781574">
        <w:trPr>
          <w:trHeight w:val="300"/>
          <w:jc w:val="center"/>
        </w:trPr>
        <w:tc>
          <w:tcPr>
            <w:tcW w:w="816" w:type="dxa"/>
          </w:tcPr>
          <w:p w14:paraId="2F069157" w14:textId="77777777" w:rsidR="004E6790" w:rsidRPr="00666BA0" w:rsidRDefault="004E6790" w:rsidP="00781574">
            <w:pPr>
              <w:jc w:val="center"/>
              <w:rPr>
                <w:rFonts w:ascii="Arial Narrow" w:hAnsi="Arial Narrow"/>
                <w:b/>
                <w:sz w:val="16"/>
                <w:szCs w:val="16"/>
              </w:rPr>
            </w:pPr>
          </w:p>
        </w:tc>
        <w:tc>
          <w:tcPr>
            <w:tcW w:w="2199" w:type="dxa"/>
          </w:tcPr>
          <w:p w14:paraId="2A028415" w14:textId="77777777" w:rsidR="004E6790" w:rsidRPr="00666BA0" w:rsidRDefault="004E6790" w:rsidP="00781574">
            <w:pPr>
              <w:jc w:val="center"/>
              <w:rPr>
                <w:rFonts w:ascii="Arial Narrow" w:hAnsi="Arial Narrow"/>
                <w:b/>
                <w:sz w:val="16"/>
                <w:szCs w:val="16"/>
              </w:rPr>
            </w:pPr>
          </w:p>
        </w:tc>
        <w:tc>
          <w:tcPr>
            <w:tcW w:w="1592" w:type="dxa"/>
          </w:tcPr>
          <w:p w14:paraId="3D91EC6D" w14:textId="77777777" w:rsidR="004E6790" w:rsidRPr="00666BA0" w:rsidRDefault="004E6790" w:rsidP="00781574">
            <w:pPr>
              <w:jc w:val="center"/>
              <w:rPr>
                <w:rFonts w:ascii="Arial Narrow" w:hAnsi="Arial Narrow"/>
                <w:b/>
                <w:sz w:val="16"/>
                <w:szCs w:val="16"/>
              </w:rPr>
            </w:pPr>
          </w:p>
        </w:tc>
        <w:tc>
          <w:tcPr>
            <w:tcW w:w="816" w:type="dxa"/>
          </w:tcPr>
          <w:p w14:paraId="2227E06D" w14:textId="77777777" w:rsidR="004E6790" w:rsidRPr="00666BA0" w:rsidRDefault="004E6790" w:rsidP="00781574">
            <w:pPr>
              <w:jc w:val="center"/>
              <w:rPr>
                <w:rFonts w:ascii="Arial Narrow" w:hAnsi="Arial Narrow"/>
                <w:b/>
                <w:sz w:val="16"/>
                <w:szCs w:val="16"/>
              </w:rPr>
            </w:pPr>
          </w:p>
        </w:tc>
        <w:tc>
          <w:tcPr>
            <w:tcW w:w="2199" w:type="dxa"/>
          </w:tcPr>
          <w:p w14:paraId="6ED96C5E" w14:textId="77777777" w:rsidR="004E6790" w:rsidRPr="00666BA0" w:rsidRDefault="004E6790" w:rsidP="00781574">
            <w:pPr>
              <w:jc w:val="center"/>
              <w:rPr>
                <w:rFonts w:ascii="Arial Narrow" w:hAnsi="Arial Narrow"/>
                <w:b/>
                <w:sz w:val="16"/>
                <w:szCs w:val="16"/>
              </w:rPr>
            </w:pPr>
          </w:p>
        </w:tc>
        <w:tc>
          <w:tcPr>
            <w:tcW w:w="1592" w:type="dxa"/>
          </w:tcPr>
          <w:p w14:paraId="261F49E3" w14:textId="77777777" w:rsidR="004E6790" w:rsidRPr="00666BA0" w:rsidRDefault="004E6790" w:rsidP="00781574">
            <w:pPr>
              <w:jc w:val="center"/>
              <w:rPr>
                <w:rFonts w:ascii="Arial Narrow" w:hAnsi="Arial Narrow"/>
                <w:b/>
                <w:sz w:val="16"/>
                <w:szCs w:val="16"/>
              </w:rPr>
            </w:pPr>
          </w:p>
        </w:tc>
      </w:tr>
      <w:tr w:rsidR="004E6790" w:rsidRPr="00666BA0" w14:paraId="31A169B8" w14:textId="77777777" w:rsidTr="00781574">
        <w:trPr>
          <w:trHeight w:val="300"/>
          <w:jc w:val="center"/>
        </w:trPr>
        <w:tc>
          <w:tcPr>
            <w:tcW w:w="816" w:type="dxa"/>
          </w:tcPr>
          <w:p w14:paraId="6A4FA9A2" w14:textId="77777777" w:rsidR="004E6790" w:rsidRPr="00666BA0" w:rsidRDefault="004E6790" w:rsidP="00781574">
            <w:pPr>
              <w:jc w:val="center"/>
              <w:rPr>
                <w:rFonts w:ascii="Arial Narrow" w:hAnsi="Arial Narrow"/>
                <w:b/>
                <w:sz w:val="16"/>
                <w:szCs w:val="16"/>
              </w:rPr>
            </w:pPr>
          </w:p>
        </w:tc>
        <w:tc>
          <w:tcPr>
            <w:tcW w:w="2199" w:type="dxa"/>
          </w:tcPr>
          <w:p w14:paraId="0D2B943B" w14:textId="77777777" w:rsidR="004E6790" w:rsidRPr="00666BA0" w:rsidRDefault="004E6790" w:rsidP="00781574">
            <w:pPr>
              <w:jc w:val="center"/>
              <w:rPr>
                <w:rFonts w:ascii="Arial Narrow" w:hAnsi="Arial Narrow"/>
                <w:b/>
                <w:sz w:val="16"/>
                <w:szCs w:val="16"/>
              </w:rPr>
            </w:pPr>
          </w:p>
        </w:tc>
        <w:tc>
          <w:tcPr>
            <w:tcW w:w="1592" w:type="dxa"/>
          </w:tcPr>
          <w:p w14:paraId="5BE24FE2" w14:textId="77777777" w:rsidR="004E6790" w:rsidRPr="00666BA0" w:rsidRDefault="004E6790" w:rsidP="00781574">
            <w:pPr>
              <w:jc w:val="center"/>
              <w:rPr>
                <w:rFonts w:ascii="Arial Narrow" w:hAnsi="Arial Narrow"/>
                <w:b/>
                <w:sz w:val="16"/>
                <w:szCs w:val="16"/>
              </w:rPr>
            </w:pPr>
          </w:p>
        </w:tc>
        <w:tc>
          <w:tcPr>
            <w:tcW w:w="816" w:type="dxa"/>
          </w:tcPr>
          <w:p w14:paraId="141F70A3" w14:textId="77777777" w:rsidR="004E6790" w:rsidRPr="00666BA0" w:rsidRDefault="004E6790" w:rsidP="00781574">
            <w:pPr>
              <w:jc w:val="center"/>
              <w:rPr>
                <w:rFonts w:ascii="Arial Narrow" w:hAnsi="Arial Narrow"/>
                <w:b/>
                <w:sz w:val="16"/>
                <w:szCs w:val="16"/>
              </w:rPr>
            </w:pPr>
          </w:p>
        </w:tc>
        <w:tc>
          <w:tcPr>
            <w:tcW w:w="2199" w:type="dxa"/>
          </w:tcPr>
          <w:p w14:paraId="1530E766" w14:textId="77777777" w:rsidR="004E6790" w:rsidRPr="00666BA0" w:rsidRDefault="004E6790" w:rsidP="00781574">
            <w:pPr>
              <w:jc w:val="center"/>
              <w:rPr>
                <w:rFonts w:ascii="Arial Narrow" w:hAnsi="Arial Narrow"/>
                <w:b/>
                <w:sz w:val="16"/>
                <w:szCs w:val="16"/>
              </w:rPr>
            </w:pPr>
          </w:p>
        </w:tc>
        <w:tc>
          <w:tcPr>
            <w:tcW w:w="1592" w:type="dxa"/>
          </w:tcPr>
          <w:p w14:paraId="1029E0CA" w14:textId="77777777" w:rsidR="004E6790" w:rsidRPr="00666BA0" w:rsidRDefault="004E6790" w:rsidP="00781574">
            <w:pPr>
              <w:jc w:val="center"/>
              <w:rPr>
                <w:rFonts w:ascii="Arial Narrow" w:hAnsi="Arial Narrow"/>
                <w:b/>
                <w:sz w:val="16"/>
                <w:szCs w:val="16"/>
              </w:rPr>
            </w:pPr>
          </w:p>
        </w:tc>
      </w:tr>
      <w:tr w:rsidR="004E6790" w:rsidRPr="00666BA0" w14:paraId="5CABA75A" w14:textId="77777777" w:rsidTr="00781574">
        <w:trPr>
          <w:trHeight w:val="300"/>
          <w:jc w:val="center"/>
        </w:trPr>
        <w:tc>
          <w:tcPr>
            <w:tcW w:w="816" w:type="dxa"/>
          </w:tcPr>
          <w:p w14:paraId="18618480" w14:textId="77777777" w:rsidR="004E6790" w:rsidRPr="00666BA0" w:rsidRDefault="004E6790" w:rsidP="00781574">
            <w:pPr>
              <w:jc w:val="center"/>
              <w:rPr>
                <w:rFonts w:ascii="Arial Narrow" w:hAnsi="Arial Narrow"/>
                <w:b/>
                <w:sz w:val="16"/>
                <w:szCs w:val="16"/>
              </w:rPr>
            </w:pPr>
          </w:p>
        </w:tc>
        <w:tc>
          <w:tcPr>
            <w:tcW w:w="2199" w:type="dxa"/>
          </w:tcPr>
          <w:p w14:paraId="7024CF01" w14:textId="77777777" w:rsidR="004E6790" w:rsidRPr="00666BA0" w:rsidRDefault="004E6790" w:rsidP="00781574">
            <w:pPr>
              <w:jc w:val="center"/>
              <w:rPr>
                <w:rFonts w:ascii="Arial Narrow" w:hAnsi="Arial Narrow"/>
                <w:b/>
                <w:sz w:val="16"/>
                <w:szCs w:val="16"/>
              </w:rPr>
            </w:pPr>
          </w:p>
        </w:tc>
        <w:tc>
          <w:tcPr>
            <w:tcW w:w="1592" w:type="dxa"/>
          </w:tcPr>
          <w:p w14:paraId="4F265585" w14:textId="77777777" w:rsidR="004E6790" w:rsidRPr="00666BA0" w:rsidRDefault="004E6790" w:rsidP="00781574">
            <w:pPr>
              <w:jc w:val="center"/>
              <w:rPr>
                <w:rFonts w:ascii="Arial Narrow" w:hAnsi="Arial Narrow"/>
                <w:b/>
                <w:sz w:val="16"/>
                <w:szCs w:val="16"/>
              </w:rPr>
            </w:pPr>
          </w:p>
        </w:tc>
        <w:tc>
          <w:tcPr>
            <w:tcW w:w="816" w:type="dxa"/>
          </w:tcPr>
          <w:p w14:paraId="0CABA869" w14:textId="77777777" w:rsidR="004E6790" w:rsidRPr="00666BA0" w:rsidRDefault="004E6790" w:rsidP="00781574">
            <w:pPr>
              <w:jc w:val="center"/>
              <w:rPr>
                <w:rFonts w:ascii="Arial Narrow" w:hAnsi="Arial Narrow"/>
                <w:b/>
                <w:sz w:val="16"/>
                <w:szCs w:val="16"/>
              </w:rPr>
            </w:pPr>
          </w:p>
        </w:tc>
        <w:tc>
          <w:tcPr>
            <w:tcW w:w="2199" w:type="dxa"/>
          </w:tcPr>
          <w:p w14:paraId="3068767F" w14:textId="77777777" w:rsidR="004E6790" w:rsidRPr="00666BA0" w:rsidRDefault="004E6790" w:rsidP="00781574">
            <w:pPr>
              <w:jc w:val="center"/>
              <w:rPr>
                <w:rFonts w:ascii="Arial Narrow" w:hAnsi="Arial Narrow"/>
                <w:b/>
                <w:sz w:val="16"/>
                <w:szCs w:val="16"/>
              </w:rPr>
            </w:pPr>
          </w:p>
        </w:tc>
        <w:tc>
          <w:tcPr>
            <w:tcW w:w="1592" w:type="dxa"/>
          </w:tcPr>
          <w:p w14:paraId="3296C260" w14:textId="77777777" w:rsidR="004E6790" w:rsidRPr="00666BA0" w:rsidRDefault="004E6790" w:rsidP="00781574">
            <w:pPr>
              <w:jc w:val="center"/>
              <w:rPr>
                <w:rFonts w:ascii="Arial Narrow" w:hAnsi="Arial Narrow"/>
                <w:b/>
                <w:sz w:val="16"/>
                <w:szCs w:val="16"/>
              </w:rPr>
            </w:pPr>
          </w:p>
        </w:tc>
      </w:tr>
      <w:tr w:rsidR="004E6790" w:rsidRPr="00666BA0" w14:paraId="03A77A77" w14:textId="77777777" w:rsidTr="00781574">
        <w:trPr>
          <w:trHeight w:val="300"/>
          <w:jc w:val="center"/>
        </w:trPr>
        <w:tc>
          <w:tcPr>
            <w:tcW w:w="816" w:type="dxa"/>
          </w:tcPr>
          <w:p w14:paraId="404016AA" w14:textId="77777777" w:rsidR="004E6790" w:rsidRPr="00666BA0" w:rsidRDefault="004E6790" w:rsidP="00781574">
            <w:pPr>
              <w:jc w:val="center"/>
              <w:rPr>
                <w:rFonts w:ascii="Arial Narrow" w:hAnsi="Arial Narrow"/>
                <w:b/>
                <w:sz w:val="16"/>
                <w:szCs w:val="16"/>
              </w:rPr>
            </w:pPr>
          </w:p>
        </w:tc>
        <w:tc>
          <w:tcPr>
            <w:tcW w:w="2199" w:type="dxa"/>
          </w:tcPr>
          <w:p w14:paraId="75B251F8" w14:textId="77777777" w:rsidR="004E6790" w:rsidRPr="00666BA0" w:rsidRDefault="004E6790" w:rsidP="00781574">
            <w:pPr>
              <w:jc w:val="center"/>
              <w:rPr>
                <w:rFonts w:ascii="Arial Narrow" w:hAnsi="Arial Narrow"/>
                <w:b/>
                <w:sz w:val="16"/>
                <w:szCs w:val="16"/>
              </w:rPr>
            </w:pPr>
          </w:p>
        </w:tc>
        <w:tc>
          <w:tcPr>
            <w:tcW w:w="1592" w:type="dxa"/>
          </w:tcPr>
          <w:p w14:paraId="54FF8B9B" w14:textId="77777777" w:rsidR="004E6790" w:rsidRPr="00666BA0" w:rsidRDefault="004E6790" w:rsidP="00781574">
            <w:pPr>
              <w:jc w:val="center"/>
              <w:rPr>
                <w:rFonts w:ascii="Arial Narrow" w:hAnsi="Arial Narrow"/>
                <w:b/>
                <w:sz w:val="16"/>
                <w:szCs w:val="16"/>
              </w:rPr>
            </w:pPr>
          </w:p>
        </w:tc>
        <w:tc>
          <w:tcPr>
            <w:tcW w:w="816" w:type="dxa"/>
          </w:tcPr>
          <w:p w14:paraId="6A9BA487" w14:textId="77777777" w:rsidR="004E6790" w:rsidRPr="00666BA0" w:rsidRDefault="004E6790" w:rsidP="00781574">
            <w:pPr>
              <w:jc w:val="center"/>
              <w:rPr>
                <w:rFonts w:ascii="Arial Narrow" w:hAnsi="Arial Narrow"/>
                <w:b/>
                <w:sz w:val="16"/>
                <w:szCs w:val="16"/>
              </w:rPr>
            </w:pPr>
          </w:p>
        </w:tc>
        <w:tc>
          <w:tcPr>
            <w:tcW w:w="2199" w:type="dxa"/>
          </w:tcPr>
          <w:p w14:paraId="7003CC78" w14:textId="77777777" w:rsidR="004E6790" w:rsidRPr="00666BA0" w:rsidRDefault="004E6790" w:rsidP="00781574">
            <w:pPr>
              <w:jc w:val="center"/>
              <w:rPr>
                <w:rFonts w:ascii="Arial Narrow" w:hAnsi="Arial Narrow"/>
                <w:b/>
                <w:sz w:val="16"/>
                <w:szCs w:val="16"/>
              </w:rPr>
            </w:pPr>
          </w:p>
        </w:tc>
        <w:tc>
          <w:tcPr>
            <w:tcW w:w="1592" w:type="dxa"/>
          </w:tcPr>
          <w:p w14:paraId="5CC81A58" w14:textId="77777777" w:rsidR="004E6790" w:rsidRPr="00666BA0" w:rsidRDefault="004E6790" w:rsidP="00781574">
            <w:pPr>
              <w:jc w:val="center"/>
              <w:rPr>
                <w:rFonts w:ascii="Arial Narrow" w:hAnsi="Arial Narrow"/>
                <w:b/>
                <w:sz w:val="16"/>
                <w:szCs w:val="16"/>
              </w:rPr>
            </w:pPr>
          </w:p>
        </w:tc>
      </w:tr>
      <w:tr w:rsidR="004E6790" w:rsidRPr="00666BA0" w14:paraId="1D480DC6" w14:textId="77777777" w:rsidTr="00781574">
        <w:trPr>
          <w:trHeight w:val="300"/>
          <w:jc w:val="center"/>
        </w:trPr>
        <w:tc>
          <w:tcPr>
            <w:tcW w:w="816" w:type="dxa"/>
          </w:tcPr>
          <w:p w14:paraId="4B11C833" w14:textId="77777777" w:rsidR="004E6790" w:rsidRPr="00666BA0" w:rsidRDefault="004E6790" w:rsidP="00781574">
            <w:pPr>
              <w:jc w:val="center"/>
              <w:rPr>
                <w:rFonts w:ascii="Arial Narrow" w:hAnsi="Arial Narrow"/>
                <w:b/>
                <w:sz w:val="16"/>
                <w:szCs w:val="16"/>
              </w:rPr>
            </w:pPr>
          </w:p>
        </w:tc>
        <w:tc>
          <w:tcPr>
            <w:tcW w:w="2199" w:type="dxa"/>
          </w:tcPr>
          <w:p w14:paraId="043A2360" w14:textId="77777777" w:rsidR="004E6790" w:rsidRPr="00666BA0" w:rsidRDefault="004E6790" w:rsidP="00781574">
            <w:pPr>
              <w:jc w:val="center"/>
              <w:rPr>
                <w:rFonts w:ascii="Arial Narrow" w:hAnsi="Arial Narrow"/>
                <w:b/>
                <w:sz w:val="16"/>
                <w:szCs w:val="16"/>
              </w:rPr>
            </w:pPr>
          </w:p>
        </w:tc>
        <w:tc>
          <w:tcPr>
            <w:tcW w:w="1592" w:type="dxa"/>
          </w:tcPr>
          <w:p w14:paraId="456BBAFE" w14:textId="77777777" w:rsidR="004E6790" w:rsidRPr="00666BA0" w:rsidRDefault="004E6790" w:rsidP="00781574">
            <w:pPr>
              <w:jc w:val="center"/>
              <w:rPr>
                <w:rFonts w:ascii="Arial Narrow" w:hAnsi="Arial Narrow"/>
                <w:b/>
                <w:sz w:val="16"/>
                <w:szCs w:val="16"/>
              </w:rPr>
            </w:pPr>
          </w:p>
        </w:tc>
        <w:tc>
          <w:tcPr>
            <w:tcW w:w="816" w:type="dxa"/>
          </w:tcPr>
          <w:p w14:paraId="50F1870D" w14:textId="77777777" w:rsidR="004E6790" w:rsidRPr="00666BA0" w:rsidRDefault="004E6790" w:rsidP="00781574">
            <w:pPr>
              <w:jc w:val="center"/>
              <w:rPr>
                <w:rFonts w:ascii="Arial Narrow" w:hAnsi="Arial Narrow"/>
                <w:b/>
                <w:sz w:val="16"/>
                <w:szCs w:val="16"/>
              </w:rPr>
            </w:pPr>
          </w:p>
        </w:tc>
        <w:tc>
          <w:tcPr>
            <w:tcW w:w="2199" w:type="dxa"/>
          </w:tcPr>
          <w:p w14:paraId="5CD6E353" w14:textId="77777777" w:rsidR="004E6790" w:rsidRPr="00666BA0" w:rsidRDefault="004E6790" w:rsidP="00781574">
            <w:pPr>
              <w:jc w:val="center"/>
              <w:rPr>
                <w:rFonts w:ascii="Arial Narrow" w:hAnsi="Arial Narrow"/>
                <w:b/>
                <w:sz w:val="16"/>
                <w:szCs w:val="16"/>
              </w:rPr>
            </w:pPr>
          </w:p>
        </w:tc>
        <w:tc>
          <w:tcPr>
            <w:tcW w:w="1592" w:type="dxa"/>
          </w:tcPr>
          <w:p w14:paraId="3ADBCCAE" w14:textId="77777777" w:rsidR="004E6790" w:rsidRPr="00666BA0" w:rsidRDefault="004E6790" w:rsidP="00781574">
            <w:pPr>
              <w:jc w:val="center"/>
              <w:rPr>
                <w:rFonts w:ascii="Arial Narrow" w:hAnsi="Arial Narrow"/>
                <w:b/>
                <w:sz w:val="16"/>
                <w:szCs w:val="16"/>
              </w:rPr>
            </w:pPr>
          </w:p>
        </w:tc>
      </w:tr>
      <w:tr w:rsidR="004E6790" w:rsidRPr="00666BA0" w14:paraId="0FFF7CA2" w14:textId="77777777" w:rsidTr="00781574">
        <w:trPr>
          <w:trHeight w:val="300"/>
          <w:jc w:val="center"/>
        </w:trPr>
        <w:tc>
          <w:tcPr>
            <w:tcW w:w="816" w:type="dxa"/>
          </w:tcPr>
          <w:p w14:paraId="7045213F" w14:textId="77777777" w:rsidR="004E6790" w:rsidRPr="00666BA0" w:rsidRDefault="004E6790" w:rsidP="00781574">
            <w:pPr>
              <w:jc w:val="center"/>
              <w:rPr>
                <w:rFonts w:ascii="Arial Narrow" w:hAnsi="Arial Narrow"/>
                <w:b/>
                <w:sz w:val="16"/>
                <w:szCs w:val="16"/>
              </w:rPr>
            </w:pPr>
          </w:p>
        </w:tc>
        <w:tc>
          <w:tcPr>
            <w:tcW w:w="2199" w:type="dxa"/>
          </w:tcPr>
          <w:p w14:paraId="27195032" w14:textId="77777777" w:rsidR="004E6790" w:rsidRPr="00666BA0" w:rsidRDefault="004E6790" w:rsidP="00781574">
            <w:pPr>
              <w:jc w:val="center"/>
              <w:rPr>
                <w:rFonts w:ascii="Arial Narrow" w:hAnsi="Arial Narrow"/>
                <w:b/>
                <w:sz w:val="16"/>
                <w:szCs w:val="16"/>
              </w:rPr>
            </w:pPr>
          </w:p>
        </w:tc>
        <w:tc>
          <w:tcPr>
            <w:tcW w:w="1592" w:type="dxa"/>
          </w:tcPr>
          <w:p w14:paraId="11264DA2" w14:textId="77777777" w:rsidR="004E6790" w:rsidRPr="00666BA0" w:rsidRDefault="004E6790" w:rsidP="00781574">
            <w:pPr>
              <w:jc w:val="center"/>
              <w:rPr>
                <w:rFonts w:ascii="Arial Narrow" w:hAnsi="Arial Narrow"/>
                <w:b/>
                <w:sz w:val="16"/>
                <w:szCs w:val="16"/>
              </w:rPr>
            </w:pPr>
          </w:p>
        </w:tc>
        <w:tc>
          <w:tcPr>
            <w:tcW w:w="816" w:type="dxa"/>
          </w:tcPr>
          <w:p w14:paraId="057CED90" w14:textId="77777777" w:rsidR="004E6790" w:rsidRPr="00666BA0" w:rsidRDefault="004E6790" w:rsidP="00781574">
            <w:pPr>
              <w:jc w:val="center"/>
              <w:rPr>
                <w:rFonts w:ascii="Arial Narrow" w:hAnsi="Arial Narrow"/>
                <w:b/>
                <w:sz w:val="16"/>
                <w:szCs w:val="16"/>
              </w:rPr>
            </w:pPr>
          </w:p>
        </w:tc>
        <w:tc>
          <w:tcPr>
            <w:tcW w:w="2199" w:type="dxa"/>
          </w:tcPr>
          <w:p w14:paraId="24B25926" w14:textId="77777777" w:rsidR="004E6790" w:rsidRPr="00666BA0" w:rsidRDefault="004E6790" w:rsidP="00781574">
            <w:pPr>
              <w:jc w:val="center"/>
              <w:rPr>
                <w:rFonts w:ascii="Arial Narrow" w:hAnsi="Arial Narrow"/>
                <w:b/>
                <w:sz w:val="16"/>
                <w:szCs w:val="16"/>
              </w:rPr>
            </w:pPr>
          </w:p>
        </w:tc>
        <w:tc>
          <w:tcPr>
            <w:tcW w:w="1592" w:type="dxa"/>
          </w:tcPr>
          <w:p w14:paraId="6912C43E" w14:textId="77777777" w:rsidR="004E6790" w:rsidRPr="00666BA0" w:rsidRDefault="004E6790" w:rsidP="00781574">
            <w:pPr>
              <w:jc w:val="center"/>
              <w:rPr>
                <w:rFonts w:ascii="Arial Narrow" w:hAnsi="Arial Narrow"/>
                <w:b/>
                <w:sz w:val="16"/>
                <w:szCs w:val="16"/>
              </w:rPr>
            </w:pPr>
          </w:p>
        </w:tc>
      </w:tr>
      <w:tr w:rsidR="004E6790" w:rsidRPr="00666BA0" w14:paraId="734A0ED0" w14:textId="77777777" w:rsidTr="00781574">
        <w:trPr>
          <w:trHeight w:val="300"/>
          <w:jc w:val="center"/>
        </w:trPr>
        <w:tc>
          <w:tcPr>
            <w:tcW w:w="816" w:type="dxa"/>
          </w:tcPr>
          <w:p w14:paraId="575CFADD" w14:textId="77777777" w:rsidR="004E6790" w:rsidRPr="00666BA0" w:rsidRDefault="004E6790" w:rsidP="00781574">
            <w:pPr>
              <w:jc w:val="center"/>
              <w:rPr>
                <w:rFonts w:ascii="Arial Narrow" w:hAnsi="Arial Narrow"/>
                <w:b/>
                <w:sz w:val="16"/>
                <w:szCs w:val="16"/>
              </w:rPr>
            </w:pPr>
          </w:p>
        </w:tc>
        <w:tc>
          <w:tcPr>
            <w:tcW w:w="2199" w:type="dxa"/>
          </w:tcPr>
          <w:p w14:paraId="2510C9FA" w14:textId="77777777" w:rsidR="004E6790" w:rsidRPr="00666BA0" w:rsidRDefault="004E6790" w:rsidP="00781574">
            <w:pPr>
              <w:jc w:val="center"/>
              <w:rPr>
                <w:rFonts w:ascii="Arial Narrow" w:hAnsi="Arial Narrow"/>
                <w:b/>
                <w:sz w:val="16"/>
                <w:szCs w:val="16"/>
              </w:rPr>
            </w:pPr>
          </w:p>
        </w:tc>
        <w:tc>
          <w:tcPr>
            <w:tcW w:w="1592" w:type="dxa"/>
          </w:tcPr>
          <w:p w14:paraId="10213F8F" w14:textId="77777777" w:rsidR="004E6790" w:rsidRPr="00666BA0" w:rsidRDefault="004E6790" w:rsidP="00781574">
            <w:pPr>
              <w:jc w:val="center"/>
              <w:rPr>
                <w:rFonts w:ascii="Arial Narrow" w:hAnsi="Arial Narrow"/>
                <w:b/>
                <w:sz w:val="16"/>
                <w:szCs w:val="16"/>
              </w:rPr>
            </w:pPr>
          </w:p>
        </w:tc>
        <w:tc>
          <w:tcPr>
            <w:tcW w:w="816" w:type="dxa"/>
          </w:tcPr>
          <w:p w14:paraId="66900C37" w14:textId="77777777" w:rsidR="004E6790" w:rsidRPr="00666BA0" w:rsidRDefault="004E6790" w:rsidP="00781574">
            <w:pPr>
              <w:jc w:val="center"/>
              <w:rPr>
                <w:rFonts w:ascii="Arial Narrow" w:hAnsi="Arial Narrow"/>
                <w:b/>
                <w:sz w:val="16"/>
                <w:szCs w:val="16"/>
              </w:rPr>
            </w:pPr>
          </w:p>
        </w:tc>
        <w:tc>
          <w:tcPr>
            <w:tcW w:w="2199" w:type="dxa"/>
          </w:tcPr>
          <w:p w14:paraId="3F318DD2" w14:textId="77777777" w:rsidR="004E6790" w:rsidRPr="00666BA0" w:rsidRDefault="004E6790" w:rsidP="00781574">
            <w:pPr>
              <w:jc w:val="center"/>
              <w:rPr>
                <w:rFonts w:ascii="Arial Narrow" w:hAnsi="Arial Narrow"/>
                <w:b/>
                <w:sz w:val="16"/>
                <w:szCs w:val="16"/>
              </w:rPr>
            </w:pPr>
          </w:p>
        </w:tc>
        <w:tc>
          <w:tcPr>
            <w:tcW w:w="1592" w:type="dxa"/>
          </w:tcPr>
          <w:p w14:paraId="6B1A8415" w14:textId="77777777" w:rsidR="004E6790" w:rsidRPr="00666BA0" w:rsidRDefault="004E6790" w:rsidP="00781574">
            <w:pPr>
              <w:jc w:val="center"/>
              <w:rPr>
                <w:rFonts w:ascii="Arial Narrow" w:hAnsi="Arial Narrow"/>
                <w:b/>
                <w:sz w:val="16"/>
                <w:szCs w:val="16"/>
              </w:rPr>
            </w:pPr>
          </w:p>
        </w:tc>
      </w:tr>
      <w:tr w:rsidR="004E6790" w:rsidRPr="00666BA0" w14:paraId="6983D575" w14:textId="77777777" w:rsidTr="00781574">
        <w:trPr>
          <w:trHeight w:val="300"/>
          <w:jc w:val="center"/>
        </w:trPr>
        <w:tc>
          <w:tcPr>
            <w:tcW w:w="816" w:type="dxa"/>
          </w:tcPr>
          <w:p w14:paraId="7B27450F" w14:textId="77777777" w:rsidR="004E6790" w:rsidRPr="00666BA0" w:rsidRDefault="004E6790" w:rsidP="00781574">
            <w:pPr>
              <w:jc w:val="center"/>
              <w:rPr>
                <w:rFonts w:ascii="Arial Narrow" w:hAnsi="Arial Narrow"/>
                <w:b/>
                <w:sz w:val="16"/>
                <w:szCs w:val="16"/>
              </w:rPr>
            </w:pPr>
          </w:p>
        </w:tc>
        <w:tc>
          <w:tcPr>
            <w:tcW w:w="2199" w:type="dxa"/>
          </w:tcPr>
          <w:p w14:paraId="2C914843" w14:textId="77777777" w:rsidR="004E6790" w:rsidRPr="00666BA0" w:rsidRDefault="004E6790" w:rsidP="00781574">
            <w:pPr>
              <w:jc w:val="center"/>
              <w:rPr>
                <w:rFonts w:ascii="Arial Narrow" w:hAnsi="Arial Narrow"/>
                <w:b/>
                <w:sz w:val="16"/>
                <w:szCs w:val="16"/>
              </w:rPr>
            </w:pPr>
          </w:p>
        </w:tc>
        <w:tc>
          <w:tcPr>
            <w:tcW w:w="1592" w:type="dxa"/>
          </w:tcPr>
          <w:p w14:paraId="5C8DF6E6" w14:textId="77777777" w:rsidR="004E6790" w:rsidRPr="00666BA0" w:rsidRDefault="004E6790" w:rsidP="00781574">
            <w:pPr>
              <w:jc w:val="center"/>
              <w:rPr>
                <w:rFonts w:ascii="Arial Narrow" w:hAnsi="Arial Narrow"/>
                <w:b/>
                <w:sz w:val="16"/>
                <w:szCs w:val="16"/>
              </w:rPr>
            </w:pPr>
          </w:p>
        </w:tc>
        <w:tc>
          <w:tcPr>
            <w:tcW w:w="816" w:type="dxa"/>
          </w:tcPr>
          <w:p w14:paraId="4D45B71C" w14:textId="77777777" w:rsidR="004E6790" w:rsidRPr="00666BA0" w:rsidRDefault="004E6790" w:rsidP="00781574">
            <w:pPr>
              <w:jc w:val="center"/>
              <w:rPr>
                <w:rFonts w:ascii="Arial Narrow" w:hAnsi="Arial Narrow"/>
                <w:b/>
                <w:sz w:val="16"/>
                <w:szCs w:val="16"/>
              </w:rPr>
            </w:pPr>
          </w:p>
        </w:tc>
        <w:tc>
          <w:tcPr>
            <w:tcW w:w="2199" w:type="dxa"/>
          </w:tcPr>
          <w:p w14:paraId="068E9A0C" w14:textId="77777777" w:rsidR="004E6790" w:rsidRPr="00666BA0" w:rsidRDefault="004E6790" w:rsidP="00781574">
            <w:pPr>
              <w:jc w:val="center"/>
              <w:rPr>
                <w:rFonts w:ascii="Arial Narrow" w:hAnsi="Arial Narrow"/>
                <w:b/>
                <w:sz w:val="16"/>
                <w:szCs w:val="16"/>
              </w:rPr>
            </w:pPr>
          </w:p>
        </w:tc>
        <w:tc>
          <w:tcPr>
            <w:tcW w:w="1592" w:type="dxa"/>
          </w:tcPr>
          <w:p w14:paraId="27B86EEA" w14:textId="77777777" w:rsidR="004E6790" w:rsidRPr="00666BA0" w:rsidRDefault="004E6790" w:rsidP="00781574">
            <w:pPr>
              <w:jc w:val="center"/>
              <w:rPr>
                <w:rFonts w:ascii="Arial Narrow" w:hAnsi="Arial Narrow"/>
                <w:b/>
                <w:sz w:val="16"/>
                <w:szCs w:val="16"/>
              </w:rPr>
            </w:pPr>
          </w:p>
        </w:tc>
      </w:tr>
      <w:tr w:rsidR="004E6790" w:rsidRPr="00666BA0" w14:paraId="30019FDB" w14:textId="77777777" w:rsidTr="00781574">
        <w:trPr>
          <w:trHeight w:val="300"/>
          <w:jc w:val="center"/>
        </w:trPr>
        <w:tc>
          <w:tcPr>
            <w:tcW w:w="816" w:type="dxa"/>
          </w:tcPr>
          <w:p w14:paraId="01A0CA2A" w14:textId="77777777" w:rsidR="004E6790" w:rsidRPr="00666BA0" w:rsidRDefault="004E6790" w:rsidP="00781574">
            <w:pPr>
              <w:jc w:val="center"/>
              <w:rPr>
                <w:rFonts w:ascii="Arial Narrow" w:hAnsi="Arial Narrow"/>
                <w:b/>
                <w:sz w:val="16"/>
                <w:szCs w:val="16"/>
              </w:rPr>
            </w:pPr>
          </w:p>
        </w:tc>
        <w:tc>
          <w:tcPr>
            <w:tcW w:w="2199" w:type="dxa"/>
          </w:tcPr>
          <w:p w14:paraId="10786CE0" w14:textId="77777777" w:rsidR="004E6790" w:rsidRPr="00666BA0" w:rsidRDefault="004E6790" w:rsidP="00781574">
            <w:pPr>
              <w:jc w:val="center"/>
              <w:rPr>
                <w:rFonts w:ascii="Arial Narrow" w:hAnsi="Arial Narrow"/>
                <w:b/>
                <w:sz w:val="16"/>
                <w:szCs w:val="16"/>
              </w:rPr>
            </w:pPr>
          </w:p>
        </w:tc>
        <w:tc>
          <w:tcPr>
            <w:tcW w:w="1592" w:type="dxa"/>
          </w:tcPr>
          <w:p w14:paraId="76F58904" w14:textId="77777777" w:rsidR="004E6790" w:rsidRPr="00666BA0" w:rsidRDefault="004E6790" w:rsidP="00781574">
            <w:pPr>
              <w:jc w:val="center"/>
              <w:rPr>
                <w:rFonts w:ascii="Arial Narrow" w:hAnsi="Arial Narrow"/>
                <w:b/>
                <w:sz w:val="16"/>
                <w:szCs w:val="16"/>
              </w:rPr>
            </w:pPr>
          </w:p>
        </w:tc>
        <w:tc>
          <w:tcPr>
            <w:tcW w:w="816" w:type="dxa"/>
          </w:tcPr>
          <w:p w14:paraId="44965A46" w14:textId="77777777" w:rsidR="004E6790" w:rsidRPr="00666BA0" w:rsidRDefault="004E6790" w:rsidP="00781574">
            <w:pPr>
              <w:jc w:val="center"/>
              <w:rPr>
                <w:rFonts w:ascii="Arial Narrow" w:hAnsi="Arial Narrow"/>
                <w:b/>
                <w:sz w:val="16"/>
                <w:szCs w:val="16"/>
              </w:rPr>
            </w:pPr>
          </w:p>
        </w:tc>
        <w:tc>
          <w:tcPr>
            <w:tcW w:w="2199" w:type="dxa"/>
          </w:tcPr>
          <w:p w14:paraId="5711FC61" w14:textId="77777777" w:rsidR="004E6790" w:rsidRPr="00666BA0" w:rsidRDefault="004E6790" w:rsidP="00781574">
            <w:pPr>
              <w:jc w:val="center"/>
              <w:rPr>
                <w:rFonts w:ascii="Arial Narrow" w:hAnsi="Arial Narrow"/>
                <w:b/>
                <w:sz w:val="16"/>
                <w:szCs w:val="16"/>
              </w:rPr>
            </w:pPr>
          </w:p>
        </w:tc>
        <w:tc>
          <w:tcPr>
            <w:tcW w:w="1592" w:type="dxa"/>
          </w:tcPr>
          <w:p w14:paraId="680C03FB" w14:textId="77777777" w:rsidR="004E6790" w:rsidRPr="00666BA0" w:rsidRDefault="004E6790" w:rsidP="00781574">
            <w:pPr>
              <w:jc w:val="center"/>
              <w:rPr>
                <w:rFonts w:ascii="Arial Narrow" w:hAnsi="Arial Narrow"/>
                <w:b/>
                <w:sz w:val="16"/>
                <w:szCs w:val="16"/>
              </w:rPr>
            </w:pPr>
          </w:p>
        </w:tc>
      </w:tr>
      <w:tr w:rsidR="004E6790" w:rsidRPr="00666BA0" w14:paraId="0677719A" w14:textId="77777777" w:rsidTr="00781574">
        <w:trPr>
          <w:trHeight w:val="300"/>
          <w:jc w:val="center"/>
        </w:trPr>
        <w:tc>
          <w:tcPr>
            <w:tcW w:w="816" w:type="dxa"/>
          </w:tcPr>
          <w:p w14:paraId="495E6F12" w14:textId="77777777" w:rsidR="004E6790" w:rsidRPr="00666BA0" w:rsidRDefault="004E6790" w:rsidP="00781574">
            <w:pPr>
              <w:jc w:val="center"/>
              <w:rPr>
                <w:rFonts w:ascii="Arial Narrow" w:hAnsi="Arial Narrow"/>
                <w:b/>
                <w:sz w:val="16"/>
                <w:szCs w:val="16"/>
              </w:rPr>
            </w:pPr>
          </w:p>
        </w:tc>
        <w:tc>
          <w:tcPr>
            <w:tcW w:w="2199" w:type="dxa"/>
          </w:tcPr>
          <w:p w14:paraId="46D7EF90" w14:textId="77777777" w:rsidR="004E6790" w:rsidRPr="00666BA0" w:rsidRDefault="004E6790" w:rsidP="00781574">
            <w:pPr>
              <w:jc w:val="center"/>
              <w:rPr>
                <w:rFonts w:ascii="Arial Narrow" w:hAnsi="Arial Narrow"/>
                <w:b/>
                <w:sz w:val="16"/>
                <w:szCs w:val="16"/>
              </w:rPr>
            </w:pPr>
          </w:p>
        </w:tc>
        <w:tc>
          <w:tcPr>
            <w:tcW w:w="1592" w:type="dxa"/>
          </w:tcPr>
          <w:p w14:paraId="650E41F9" w14:textId="77777777" w:rsidR="004E6790" w:rsidRPr="00666BA0" w:rsidRDefault="004E6790" w:rsidP="00781574">
            <w:pPr>
              <w:jc w:val="center"/>
              <w:rPr>
                <w:rFonts w:ascii="Arial Narrow" w:hAnsi="Arial Narrow"/>
                <w:b/>
                <w:sz w:val="16"/>
                <w:szCs w:val="16"/>
              </w:rPr>
            </w:pPr>
          </w:p>
        </w:tc>
        <w:tc>
          <w:tcPr>
            <w:tcW w:w="816" w:type="dxa"/>
          </w:tcPr>
          <w:p w14:paraId="6F05E56A" w14:textId="77777777" w:rsidR="004E6790" w:rsidRPr="00666BA0" w:rsidRDefault="004E6790" w:rsidP="00781574">
            <w:pPr>
              <w:jc w:val="center"/>
              <w:rPr>
                <w:rFonts w:ascii="Arial Narrow" w:hAnsi="Arial Narrow"/>
                <w:b/>
                <w:sz w:val="16"/>
                <w:szCs w:val="16"/>
              </w:rPr>
            </w:pPr>
          </w:p>
        </w:tc>
        <w:tc>
          <w:tcPr>
            <w:tcW w:w="2199" w:type="dxa"/>
          </w:tcPr>
          <w:p w14:paraId="503F0C4B" w14:textId="77777777" w:rsidR="004E6790" w:rsidRPr="00666BA0" w:rsidRDefault="004E6790" w:rsidP="00781574">
            <w:pPr>
              <w:jc w:val="center"/>
              <w:rPr>
                <w:rFonts w:ascii="Arial Narrow" w:hAnsi="Arial Narrow"/>
                <w:b/>
                <w:sz w:val="16"/>
                <w:szCs w:val="16"/>
              </w:rPr>
            </w:pPr>
          </w:p>
        </w:tc>
        <w:tc>
          <w:tcPr>
            <w:tcW w:w="1592" w:type="dxa"/>
          </w:tcPr>
          <w:p w14:paraId="1DC76B98" w14:textId="77777777" w:rsidR="004E6790" w:rsidRPr="00666BA0" w:rsidRDefault="004E6790" w:rsidP="00781574">
            <w:pPr>
              <w:jc w:val="center"/>
              <w:rPr>
                <w:rFonts w:ascii="Arial Narrow" w:hAnsi="Arial Narrow"/>
                <w:b/>
                <w:sz w:val="16"/>
                <w:szCs w:val="16"/>
              </w:rPr>
            </w:pPr>
          </w:p>
        </w:tc>
      </w:tr>
      <w:tr w:rsidR="004E6790" w:rsidRPr="00666BA0" w14:paraId="19F3D15A" w14:textId="77777777" w:rsidTr="00781574">
        <w:trPr>
          <w:trHeight w:val="300"/>
          <w:jc w:val="center"/>
        </w:trPr>
        <w:tc>
          <w:tcPr>
            <w:tcW w:w="816" w:type="dxa"/>
          </w:tcPr>
          <w:p w14:paraId="2F4DCA15" w14:textId="77777777" w:rsidR="004E6790" w:rsidRPr="00666BA0" w:rsidRDefault="004E6790" w:rsidP="00781574">
            <w:pPr>
              <w:jc w:val="center"/>
              <w:rPr>
                <w:rFonts w:ascii="Arial Narrow" w:hAnsi="Arial Narrow"/>
                <w:b/>
                <w:sz w:val="16"/>
                <w:szCs w:val="16"/>
              </w:rPr>
            </w:pPr>
          </w:p>
        </w:tc>
        <w:tc>
          <w:tcPr>
            <w:tcW w:w="2199" w:type="dxa"/>
          </w:tcPr>
          <w:p w14:paraId="564E56C1" w14:textId="77777777" w:rsidR="004E6790" w:rsidRPr="00666BA0" w:rsidRDefault="004E6790" w:rsidP="00781574">
            <w:pPr>
              <w:jc w:val="center"/>
              <w:rPr>
                <w:rFonts w:ascii="Arial Narrow" w:hAnsi="Arial Narrow"/>
                <w:b/>
                <w:sz w:val="16"/>
                <w:szCs w:val="16"/>
              </w:rPr>
            </w:pPr>
          </w:p>
        </w:tc>
        <w:tc>
          <w:tcPr>
            <w:tcW w:w="1592" w:type="dxa"/>
          </w:tcPr>
          <w:p w14:paraId="1662FCC3" w14:textId="77777777" w:rsidR="004E6790" w:rsidRPr="00666BA0" w:rsidRDefault="004E6790" w:rsidP="00781574">
            <w:pPr>
              <w:jc w:val="center"/>
              <w:rPr>
                <w:rFonts w:ascii="Arial Narrow" w:hAnsi="Arial Narrow"/>
                <w:b/>
                <w:sz w:val="16"/>
                <w:szCs w:val="16"/>
              </w:rPr>
            </w:pPr>
          </w:p>
        </w:tc>
        <w:tc>
          <w:tcPr>
            <w:tcW w:w="816" w:type="dxa"/>
          </w:tcPr>
          <w:p w14:paraId="6E8785BA" w14:textId="77777777" w:rsidR="004E6790" w:rsidRPr="00666BA0" w:rsidRDefault="004E6790" w:rsidP="00781574">
            <w:pPr>
              <w:jc w:val="center"/>
              <w:rPr>
                <w:rFonts w:ascii="Arial Narrow" w:hAnsi="Arial Narrow"/>
                <w:b/>
                <w:sz w:val="16"/>
                <w:szCs w:val="16"/>
              </w:rPr>
            </w:pPr>
          </w:p>
        </w:tc>
        <w:tc>
          <w:tcPr>
            <w:tcW w:w="2199" w:type="dxa"/>
          </w:tcPr>
          <w:p w14:paraId="602215F2" w14:textId="77777777" w:rsidR="004E6790" w:rsidRPr="00666BA0" w:rsidRDefault="004E6790" w:rsidP="00781574">
            <w:pPr>
              <w:jc w:val="center"/>
              <w:rPr>
                <w:rFonts w:ascii="Arial Narrow" w:hAnsi="Arial Narrow"/>
                <w:b/>
                <w:sz w:val="16"/>
                <w:szCs w:val="16"/>
              </w:rPr>
            </w:pPr>
          </w:p>
        </w:tc>
        <w:tc>
          <w:tcPr>
            <w:tcW w:w="1592" w:type="dxa"/>
          </w:tcPr>
          <w:p w14:paraId="16B0DBFA" w14:textId="77777777" w:rsidR="004E6790" w:rsidRPr="00666BA0" w:rsidRDefault="004E6790" w:rsidP="00781574">
            <w:pPr>
              <w:jc w:val="center"/>
              <w:rPr>
                <w:rFonts w:ascii="Arial Narrow" w:hAnsi="Arial Narrow"/>
                <w:b/>
                <w:sz w:val="16"/>
                <w:szCs w:val="16"/>
              </w:rPr>
            </w:pPr>
          </w:p>
        </w:tc>
      </w:tr>
      <w:tr w:rsidR="004E6790" w:rsidRPr="00666BA0" w14:paraId="21C4A8F5" w14:textId="77777777" w:rsidTr="00781574">
        <w:trPr>
          <w:trHeight w:val="300"/>
          <w:jc w:val="center"/>
        </w:trPr>
        <w:tc>
          <w:tcPr>
            <w:tcW w:w="816" w:type="dxa"/>
          </w:tcPr>
          <w:p w14:paraId="39B320C5" w14:textId="77777777" w:rsidR="004E6790" w:rsidRPr="00666BA0" w:rsidRDefault="004E6790" w:rsidP="00781574">
            <w:pPr>
              <w:jc w:val="center"/>
              <w:rPr>
                <w:rFonts w:ascii="Arial Narrow" w:hAnsi="Arial Narrow"/>
                <w:b/>
                <w:sz w:val="16"/>
                <w:szCs w:val="16"/>
              </w:rPr>
            </w:pPr>
          </w:p>
        </w:tc>
        <w:tc>
          <w:tcPr>
            <w:tcW w:w="2199" w:type="dxa"/>
          </w:tcPr>
          <w:p w14:paraId="27FCEC73" w14:textId="77777777" w:rsidR="004E6790" w:rsidRPr="00666BA0" w:rsidRDefault="004E6790" w:rsidP="00781574">
            <w:pPr>
              <w:jc w:val="center"/>
              <w:rPr>
                <w:rFonts w:ascii="Arial Narrow" w:hAnsi="Arial Narrow"/>
                <w:b/>
                <w:sz w:val="16"/>
                <w:szCs w:val="16"/>
              </w:rPr>
            </w:pPr>
          </w:p>
        </w:tc>
        <w:tc>
          <w:tcPr>
            <w:tcW w:w="1592" w:type="dxa"/>
          </w:tcPr>
          <w:p w14:paraId="2D07CB2D" w14:textId="77777777" w:rsidR="004E6790" w:rsidRPr="00666BA0" w:rsidRDefault="004E6790" w:rsidP="00781574">
            <w:pPr>
              <w:jc w:val="center"/>
              <w:rPr>
                <w:rFonts w:ascii="Arial Narrow" w:hAnsi="Arial Narrow"/>
                <w:b/>
                <w:sz w:val="16"/>
                <w:szCs w:val="16"/>
              </w:rPr>
            </w:pPr>
          </w:p>
        </w:tc>
        <w:tc>
          <w:tcPr>
            <w:tcW w:w="816" w:type="dxa"/>
          </w:tcPr>
          <w:p w14:paraId="1F0A3732" w14:textId="77777777" w:rsidR="004E6790" w:rsidRPr="00666BA0" w:rsidRDefault="004E6790" w:rsidP="00781574">
            <w:pPr>
              <w:jc w:val="center"/>
              <w:rPr>
                <w:rFonts w:ascii="Arial Narrow" w:hAnsi="Arial Narrow"/>
                <w:b/>
                <w:sz w:val="16"/>
                <w:szCs w:val="16"/>
              </w:rPr>
            </w:pPr>
          </w:p>
        </w:tc>
        <w:tc>
          <w:tcPr>
            <w:tcW w:w="2199" w:type="dxa"/>
          </w:tcPr>
          <w:p w14:paraId="65F43554" w14:textId="77777777" w:rsidR="004E6790" w:rsidRPr="00666BA0" w:rsidRDefault="004E6790" w:rsidP="00781574">
            <w:pPr>
              <w:jc w:val="center"/>
              <w:rPr>
                <w:rFonts w:ascii="Arial Narrow" w:hAnsi="Arial Narrow"/>
                <w:b/>
                <w:sz w:val="16"/>
                <w:szCs w:val="16"/>
              </w:rPr>
            </w:pPr>
          </w:p>
        </w:tc>
        <w:tc>
          <w:tcPr>
            <w:tcW w:w="1592" w:type="dxa"/>
          </w:tcPr>
          <w:p w14:paraId="64AED23F" w14:textId="77777777" w:rsidR="004E6790" w:rsidRPr="00666BA0" w:rsidRDefault="004E6790" w:rsidP="00781574">
            <w:pPr>
              <w:jc w:val="center"/>
              <w:rPr>
                <w:rFonts w:ascii="Arial Narrow" w:hAnsi="Arial Narrow"/>
                <w:b/>
                <w:sz w:val="16"/>
                <w:szCs w:val="16"/>
              </w:rPr>
            </w:pPr>
          </w:p>
        </w:tc>
      </w:tr>
      <w:tr w:rsidR="004E6790" w:rsidRPr="00666BA0" w14:paraId="1A7E27E7" w14:textId="77777777" w:rsidTr="00781574">
        <w:trPr>
          <w:trHeight w:val="300"/>
          <w:jc w:val="center"/>
        </w:trPr>
        <w:tc>
          <w:tcPr>
            <w:tcW w:w="816" w:type="dxa"/>
          </w:tcPr>
          <w:p w14:paraId="10929254" w14:textId="77777777" w:rsidR="004E6790" w:rsidRPr="00666BA0" w:rsidRDefault="004E6790" w:rsidP="00781574">
            <w:pPr>
              <w:jc w:val="center"/>
              <w:rPr>
                <w:rFonts w:ascii="Arial Narrow" w:hAnsi="Arial Narrow"/>
                <w:b/>
                <w:sz w:val="16"/>
                <w:szCs w:val="16"/>
              </w:rPr>
            </w:pPr>
          </w:p>
        </w:tc>
        <w:tc>
          <w:tcPr>
            <w:tcW w:w="2199" w:type="dxa"/>
          </w:tcPr>
          <w:p w14:paraId="62045364" w14:textId="77777777" w:rsidR="004E6790" w:rsidRPr="00666BA0" w:rsidRDefault="004E6790" w:rsidP="00781574">
            <w:pPr>
              <w:jc w:val="center"/>
              <w:rPr>
                <w:rFonts w:ascii="Arial Narrow" w:hAnsi="Arial Narrow"/>
                <w:b/>
                <w:sz w:val="16"/>
                <w:szCs w:val="16"/>
              </w:rPr>
            </w:pPr>
          </w:p>
        </w:tc>
        <w:tc>
          <w:tcPr>
            <w:tcW w:w="1592" w:type="dxa"/>
          </w:tcPr>
          <w:p w14:paraId="5B0009FB" w14:textId="77777777" w:rsidR="004E6790" w:rsidRPr="00666BA0" w:rsidRDefault="004E6790" w:rsidP="00781574">
            <w:pPr>
              <w:jc w:val="center"/>
              <w:rPr>
                <w:rFonts w:ascii="Arial Narrow" w:hAnsi="Arial Narrow"/>
                <w:b/>
                <w:sz w:val="16"/>
                <w:szCs w:val="16"/>
              </w:rPr>
            </w:pPr>
          </w:p>
        </w:tc>
        <w:tc>
          <w:tcPr>
            <w:tcW w:w="816" w:type="dxa"/>
          </w:tcPr>
          <w:p w14:paraId="2B8BB62E" w14:textId="77777777" w:rsidR="004E6790" w:rsidRPr="00666BA0" w:rsidRDefault="004E6790" w:rsidP="00781574">
            <w:pPr>
              <w:jc w:val="center"/>
              <w:rPr>
                <w:rFonts w:ascii="Arial Narrow" w:hAnsi="Arial Narrow"/>
                <w:b/>
                <w:sz w:val="16"/>
                <w:szCs w:val="16"/>
              </w:rPr>
            </w:pPr>
          </w:p>
        </w:tc>
        <w:tc>
          <w:tcPr>
            <w:tcW w:w="2199" w:type="dxa"/>
          </w:tcPr>
          <w:p w14:paraId="29D8CDF1" w14:textId="77777777" w:rsidR="004E6790" w:rsidRPr="00666BA0" w:rsidRDefault="004E6790" w:rsidP="00781574">
            <w:pPr>
              <w:jc w:val="center"/>
              <w:rPr>
                <w:rFonts w:ascii="Arial Narrow" w:hAnsi="Arial Narrow"/>
                <w:b/>
                <w:sz w:val="16"/>
                <w:szCs w:val="16"/>
              </w:rPr>
            </w:pPr>
          </w:p>
        </w:tc>
        <w:tc>
          <w:tcPr>
            <w:tcW w:w="1592" w:type="dxa"/>
          </w:tcPr>
          <w:p w14:paraId="7D61581C" w14:textId="77777777" w:rsidR="004E6790" w:rsidRPr="00666BA0" w:rsidRDefault="004E6790" w:rsidP="00781574">
            <w:pPr>
              <w:jc w:val="center"/>
              <w:rPr>
                <w:rFonts w:ascii="Arial Narrow" w:hAnsi="Arial Narrow"/>
                <w:b/>
                <w:sz w:val="16"/>
                <w:szCs w:val="16"/>
              </w:rPr>
            </w:pPr>
          </w:p>
        </w:tc>
      </w:tr>
      <w:tr w:rsidR="004E6790" w:rsidRPr="00666BA0" w14:paraId="5BC32BDD" w14:textId="77777777" w:rsidTr="00781574">
        <w:trPr>
          <w:trHeight w:val="300"/>
          <w:jc w:val="center"/>
        </w:trPr>
        <w:tc>
          <w:tcPr>
            <w:tcW w:w="816" w:type="dxa"/>
          </w:tcPr>
          <w:p w14:paraId="74CD9AF6" w14:textId="77777777" w:rsidR="004E6790" w:rsidRPr="00666BA0" w:rsidRDefault="004E6790" w:rsidP="00781574">
            <w:pPr>
              <w:jc w:val="center"/>
              <w:rPr>
                <w:rFonts w:ascii="Arial Narrow" w:hAnsi="Arial Narrow"/>
                <w:b/>
                <w:sz w:val="16"/>
                <w:szCs w:val="16"/>
              </w:rPr>
            </w:pPr>
          </w:p>
        </w:tc>
        <w:tc>
          <w:tcPr>
            <w:tcW w:w="2199" w:type="dxa"/>
          </w:tcPr>
          <w:p w14:paraId="0EBECB9A" w14:textId="77777777" w:rsidR="004E6790" w:rsidRPr="00666BA0" w:rsidRDefault="004E6790" w:rsidP="00781574">
            <w:pPr>
              <w:jc w:val="center"/>
              <w:rPr>
                <w:rFonts w:ascii="Arial Narrow" w:hAnsi="Arial Narrow"/>
                <w:b/>
                <w:sz w:val="16"/>
                <w:szCs w:val="16"/>
              </w:rPr>
            </w:pPr>
          </w:p>
        </w:tc>
        <w:tc>
          <w:tcPr>
            <w:tcW w:w="1592" w:type="dxa"/>
          </w:tcPr>
          <w:p w14:paraId="48958CB7" w14:textId="77777777" w:rsidR="004E6790" w:rsidRPr="00666BA0" w:rsidRDefault="004E6790" w:rsidP="00781574">
            <w:pPr>
              <w:jc w:val="center"/>
              <w:rPr>
                <w:rFonts w:ascii="Arial Narrow" w:hAnsi="Arial Narrow"/>
                <w:b/>
                <w:sz w:val="16"/>
                <w:szCs w:val="16"/>
              </w:rPr>
            </w:pPr>
          </w:p>
        </w:tc>
        <w:tc>
          <w:tcPr>
            <w:tcW w:w="816" w:type="dxa"/>
          </w:tcPr>
          <w:p w14:paraId="2C44240B" w14:textId="77777777" w:rsidR="004E6790" w:rsidRPr="00666BA0" w:rsidRDefault="004E6790" w:rsidP="00781574">
            <w:pPr>
              <w:jc w:val="center"/>
              <w:rPr>
                <w:rFonts w:ascii="Arial Narrow" w:hAnsi="Arial Narrow"/>
                <w:b/>
                <w:sz w:val="16"/>
                <w:szCs w:val="16"/>
              </w:rPr>
            </w:pPr>
          </w:p>
        </w:tc>
        <w:tc>
          <w:tcPr>
            <w:tcW w:w="2199" w:type="dxa"/>
          </w:tcPr>
          <w:p w14:paraId="4D27927C" w14:textId="77777777" w:rsidR="004E6790" w:rsidRPr="00666BA0" w:rsidRDefault="004E6790" w:rsidP="00781574">
            <w:pPr>
              <w:jc w:val="center"/>
              <w:rPr>
                <w:rFonts w:ascii="Arial Narrow" w:hAnsi="Arial Narrow"/>
                <w:b/>
                <w:sz w:val="16"/>
                <w:szCs w:val="16"/>
              </w:rPr>
            </w:pPr>
          </w:p>
        </w:tc>
        <w:tc>
          <w:tcPr>
            <w:tcW w:w="1592" w:type="dxa"/>
          </w:tcPr>
          <w:p w14:paraId="022B8CBF" w14:textId="77777777" w:rsidR="004E6790" w:rsidRPr="00666BA0" w:rsidRDefault="004E6790" w:rsidP="00781574">
            <w:pPr>
              <w:jc w:val="center"/>
              <w:rPr>
                <w:rFonts w:ascii="Arial Narrow" w:hAnsi="Arial Narrow"/>
                <w:b/>
                <w:sz w:val="16"/>
                <w:szCs w:val="16"/>
              </w:rPr>
            </w:pPr>
          </w:p>
        </w:tc>
      </w:tr>
      <w:tr w:rsidR="004E6790" w:rsidRPr="00666BA0" w14:paraId="08186FE4" w14:textId="77777777" w:rsidTr="00781574">
        <w:trPr>
          <w:trHeight w:val="300"/>
          <w:jc w:val="center"/>
        </w:trPr>
        <w:tc>
          <w:tcPr>
            <w:tcW w:w="816" w:type="dxa"/>
          </w:tcPr>
          <w:p w14:paraId="6976AB21" w14:textId="77777777" w:rsidR="004E6790" w:rsidRPr="00666BA0" w:rsidRDefault="004E6790" w:rsidP="00781574">
            <w:pPr>
              <w:jc w:val="center"/>
              <w:rPr>
                <w:rFonts w:ascii="Arial Narrow" w:hAnsi="Arial Narrow"/>
                <w:b/>
                <w:sz w:val="16"/>
                <w:szCs w:val="16"/>
              </w:rPr>
            </w:pPr>
          </w:p>
        </w:tc>
        <w:tc>
          <w:tcPr>
            <w:tcW w:w="2199" w:type="dxa"/>
          </w:tcPr>
          <w:p w14:paraId="08900CC6" w14:textId="77777777" w:rsidR="004E6790" w:rsidRPr="00666BA0" w:rsidRDefault="004E6790" w:rsidP="00781574">
            <w:pPr>
              <w:jc w:val="center"/>
              <w:rPr>
                <w:rFonts w:ascii="Arial Narrow" w:hAnsi="Arial Narrow"/>
                <w:b/>
                <w:sz w:val="16"/>
                <w:szCs w:val="16"/>
              </w:rPr>
            </w:pPr>
          </w:p>
        </w:tc>
        <w:tc>
          <w:tcPr>
            <w:tcW w:w="1592" w:type="dxa"/>
          </w:tcPr>
          <w:p w14:paraId="1946BE1B" w14:textId="77777777" w:rsidR="004E6790" w:rsidRPr="00666BA0" w:rsidRDefault="004E6790" w:rsidP="00781574">
            <w:pPr>
              <w:jc w:val="center"/>
              <w:rPr>
                <w:rFonts w:ascii="Arial Narrow" w:hAnsi="Arial Narrow"/>
                <w:b/>
                <w:sz w:val="16"/>
                <w:szCs w:val="16"/>
              </w:rPr>
            </w:pPr>
          </w:p>
        </w:tc>
        <w:tc>
          <w:tcPr>
            <w:tcW w:w="816" w:type="dxa"/>
          </w:tcPr>
          <w:p w14:paraId="49F7D1CC" w14:textId="77777777" w:rsidR="004E6790" w:rsidRPr="00666BA0" w:rsidRDefault="004E6790" w:rsidP="00781574">
            <w:pPr>
              <w:jc w:val="center"/>
              <w:rPr>
                <w:rFonts w:ascii="Arial Narrow" w:hAnsi="Arial Narrow"/>
                <w:b/>
                <w:sz w:val="16"/>
                <w:szCs w:val="16"/>
              </w:rPr>
            </w:pPr>
          </w:p>
        </w:tc>
        <w:tc>
          <w:tcPr>
            <w:tcW w:w="2199" w:type="dxa"/>
          </w:tcPr>
          <w:p w14:paraId="43385D98" w14:textId="77777777" w:rsidR="004E6790" w:rsidRPr="00666BA0" w:rsidRDefault="004E6790" w:rsidP="00781574">
            <w:pPr>
              <w:jc w:val="center"/>
              <w:rPr>
                <w:rFonts w:ascii="Arial Narrow" w:hAnsi="Arial Narrow"/>
                <w:b/>
                <w:sz w:val="16"/>
                <w:szCs w:val="16"/>
              </w:rPr>
            </w:pPr>
          </w:p>
        </w:tc>
        <w:tc>
          <w:tcPr>
            <w:tcW w:w="1592" w:type="dxa"/>
          </w:tcPr>
          <w:p w14:paraId="646B6BEE" w14:textId="77777777" w:rsidR="004E6790" w:rsidRPr="00666BA0" w:rsidRDefault="004E6790" w:rsidP="00781574">
            <w:pPr>
              <w:jc w:val="center"/>
              <w:rPr>
                <w:rFonts w:ascii="Arial Narrow" w:hAnsi="Arial Narrow"/>
                <w:b/>
                <w:sz w:val="16"/>
                <w:szCs w:val="16"/>
              </w:rPr>
            </w:pPr>
          </w:p>
        </w:tc>
      </w:tr>
      <w:tr w:rsidR="004E6790" w:rsidRPr="00666BA0" w14:paraId="485E90CE" w14:textId="77777777" w:rsidTr="00781574">
        <w:trPr>
          <w:trHeight w:val="300"/>
          <w:jc w:val="center"/>
        </w:trPr>
        <w:tc>
          <w:tcPr>
            <w:tcW w:w="816" w:type="dxa"/>
          </w:tcPr>
          <w:p w14:paraId="2C893CEB" w14:textId="77777777" w:rsidR="004E6790" w:rsidRPr="00666BA0" w:rsidRDefault="004E6790" w:rsidP="00781574">
            <w:pPr>
              <w:jc w:val="center"/>
              <w:rPr>
                <w:rFonts w:ascii="Arial Narrow" w:hAnsi="Arial Narrow"/>
                <w:b/>
                <w:sz w:val="16"/>
                <w:szCs w:val="16"/>
              </w:rPr>
            </w:pPr>
          </w:p>
        </w:tc>
        <w:tc>
          <w:tcPr>
            <w:tcW w:w="2199" w:type="dxa"/>
          </w:tcPr>
          <w:p w14:paraId="27F2DAF7" w14:textId="77777777" w:rsidR="004E6790" w:rsidRPr="00666BA0" w:rsidRDefault="004E6790" w:rsidP="00781574">
            <w:pPr>
              <w:jc w:val="center"/>
              <w:rPr>
                <w:rFonts w:ascii="Arial Narrow" w:hAnsi="Arial Narrow"/>
                <w:b/>
                <w:sz w:val="16"/>
                <w:szCs w:val="16"/>
              </w:rPr>
            </w:pPr>
          </w:p>
        </w:tc>
        <w:tc>
          <w:tcPr>
            <w:tcW w:w="1592" w:type="dxa"/>
          </w:tcPr>
          <w:p w14:paraId="2AC6F62C" w14:textId="77777777" w:rsidR="004E6790" w:rsidRPr="00666BA0" w:rsidRDefault="004E6790" w:rsidP="00781574">
            <w:pPr>
              <w:jc w:val="center"/>
              <w:rPr>
                <w:rFonts w:ascii="Arial Narrow" w:hAnsi="Arial Narrow"/>
                <w:b/>
                <w:sz w:val="16"/>
                <w:szCs w:val="16"/>
              </w:rPr>
            </w:pPr>
          </w:p>
        </w:tc>
        <w:tc>
          <w:tcPr>
            <w:tcW w:w="816" w:type="dxa"/>
          </w:tcPr>
          <w:p w14:paraId="2DDEB18E" w14:textId="77777777" w:rsidR="004E6790" w:rsidRPr="00666BA0" w:rsidRDefault="004E6790" w:rsidP="00781574">
            <w:pPr>
              <w:jc w:val="center"/>
              <w:rPr>
                <w:rFonts w:ascii="Arial Narrow" w:hAnsi="Arial Narrow"/>
                <w:b/>
                <w:sz w:val="16"/>
                <w:szCs w:val="16"/>
              </w:rPr>
            </w:pPr>
          </w:p>
        </w:tc>
        <w:tc>
          <w:tcPr>
            <w:tcW w:w="2199" w:type="dxa"/>
          </w:tcPr>
          <w:p w14:paraId="534E5792" w14:textId="77777777" w:rsidR="004E6790" w:rsidRPr="00666BA0" w:rsidRDefault="004E6790" w:rsidP="00781574">
            <w:pPr>
              <w:jc w:val="center"/>
              <w:rPr>
                <w:rFonts w:ascii="Arial Narrow" w:hAnsi="Arial Narrow"/>
                <w:b/>
                <w:sz w:val="16"/>
                <w:szCs w:val="16"/>
              </w:rPr>
            </w:pPr>
          </w:p>
        </w:tc>
        <w:tc>
          <w:tcPr>
            <w:tcW w:w="1592" w:type="dxa"/>
          </w:tcPr>
          <w:p w14:paraId="7F8264B6" w14:textId="77777777" w:rsidR="004E6790" w:rsidRPr="00666BA0" w:rsidRDefault="004E6790" w:rsidP="00781574">
            <w:pPr>
              <w:jc w:val="center"/>
              <w:rPr>
                <w:rFonts w:ascii="Arial Narrow" w:hAnsi="Arial Narrow"/>
                <w:b/>
                <w:sz w:val="16"/>
                <w:szCs w:val="16"/>
              </w:rPr>
            </w:pPr>
          </w:p>
        </w:tc>
      </w:tr>
      <w:tr w:rsidR="004E6790" w:rsidRPr="00666BA0" w14:paraId="16CD09A4" w14:textId="77777777" w:rsidTr="00781574">
        <w:trPr>
          <w:trHeight w:val="300"/>
          <w:jc w:val="center"/>
        </w:trPr>
        <w:tc>
          <w:tcPr>
            <w:tcW w:w="816" w:type="dxa"/>
          </w:tcPr>
          <w:p w14:paraId="6EE5FDE2" w14:textId="77777777" w:rsidR="004E6790" w:rsidRPr="00666BA0" w:rsidRDefault="004E6790" w:rsidP="00781574">
            <w:pPr>
              <w:jc w:val="center"/>
              <w:rPr>
                <w:rFonts w:ascii="Arial Narrow" w:hAnsi="Arial Narrow"/>
                <w:b/>
                <w:sz w:val="16"/>
                <w:szCs w:val="16"/>
              </w:rPr>
            </w:pPr>
          </w:p>
        </w:tc>
        <w:tc>
          <w:tcPr>
            <w:tcW w:w="2199" w:type="dxa"/>
          </w:tcPr>
          <w:p w14:paraId="0849B925" w14:textId="77777777" w:rsidR="004E6790" w:rsidRPr="00666BA0" w:rsidRDefault="004E6790" w:rsidP="00781574">
            <w:pPr>
              <w:jc w:val="center"/>
              <w:rPr>
                <w:rFonts w:ascii="Arial Narrow" w:hAnsi="Arial Narrow"/>
                <w:b/>
                <w:sz w:val="16"/>
                <w:szCs w:val="16"/>
              </w:rPr>
            </w:pPr>
          </w:p>
        </w:tc>
        <w:tc>
          <w:tcPr>
            <w:tcW w:w="1592" w:type="dxa"/>
          </w:tcPr>
          <w:p w14:paraId="0F50859B" w14:textId="77777777" w:rsidR="004E6790" w:rsidRPr="00666BA0" w:rsidRDefault="004E6790" w:rsidP="00781574">
            <w:pPr>
              <w:jc w:val="center"/>
              <w:rPr>
                <w:rFonts w:ascii="Arial Narrow" w:hAnsi="Arial Narrow"/>
                <w:b/>
                <w:sz w:val="16"/>
                <w:szCs w:val="16"/>
              </w:rPr>
            </w:pPr>
          </w:p>
        </w:tc>
        <w:tc>
          <w:tcPr>
            <w:tcW w:w="816" w:type="dxa"/>
          </w:tcPr>
          <w:p w14:paraId="1F223186" w14:textId="77777777" w:rsidR="004E6790" w:rsidRPr="00666BA0" w:rsidRDefault="004E6790" w:rsidP="00781574">
            <w:pPr>
              <w:jc w:val="center"/>
              <w:rPr>
                <w:rFonts w:ascii="Arial Narrow" w:hAnsi="Arial Narrow"/>
                <w:b/>
                <w:sz w:val="16"/>
                <w:szCs w:val="16"/>
              </w:rPr>
            </w:pPr>
          </w:p>
        </w:tc>
        <w:tc>
          <w:tcPr>
            <w:tcW w:w="2199" w:type="dxa"/>
          </w:tcPr>
          <w:p w14:paraId="7DD2AD94" w14:textId="77777777" w:rsidR="004E6790" w:rsidRPr="00666BA0" w:rsidRDefault="004E6790" w:rsidP="00781574">
            <w:pPr>
              <w:jc w:val="center"/>
              <w:rPr>
                <w:rFonts w:ascii="Arial Narrow" w:hAnsi="Arial Narrow"/>
                <w:b/>
                <w:sz w:val="16"/>
                <w:szCs w:val="16"/>
              </w:rPr>
            </w:pPr>
          </w:p>
        </w:tc>
        <w:tc>
          <w:tcPr>
            <w:tcW w:w="1592" w:type="dxa"/>
          </w:tcPr>
          <w:p w14:paraId="165A070C" w14:textId="77777777" w:rsidR="004E6790" w:rsidRPr="00666BA0" w:rsidRDefault="004E6790" w:rsidP="00781574">
            <w:pPr>
              <w:jc w:val="center"/>
              <w:rPr>
                <w:rFonts w:ascii="Arial Narrow" w:hAnsi="Arial Narrow"/>
                <w:b/>
                <w:sz w:val="16"/>
                <w:szCs w:val="16"/>
              </w:rPr>
            </w:pPr>
          </w:p>
        </w:tc>
      </w:tr>
      <w:tr w:rsidR="004E6790" w:rsidRPr="00666BA0" w14:paraId="7F1F4C30" w14:textId="77777777" w:rsidTr="00781574">
        <w:trPr>
          <w:trHeight w:val="300"/>
          <w:jc w:val="center"/>
        </w:trPr>
        <w:tc>
          <w:tcPr>
            <w:tcW w:w="816" w:type="dxa"/>
          </w:tcPr>
          <w:p w14:paraId="52F7877B" w14:textId="77777777" w:rsidR="004E6790" w:rsidRPr="00666BA0" w:rsidRDefault="004E6790" w:rsidP="00781574">
            <w:pPr>
              <w:jc w:val="center"/>
              <w:rPr>
                <w:rFonts w:ascii="Arial Narrow" w:hAnsi="Arial Narrow"/>
                <w:b/>
                <w:sz w:val="16"/>
                <w:szCs w:val="16"/>
              </w:rPr>
            </w:pPr>
          </w:p>
        </w:tc>
        <w:tc>
          <w:tcPr>
            <w:tcW w:w="2199" w:type="dxa"/>
          </w:tcPr>
          <w:p w14:paraId="7D156EA5" w14:textId="77777777" w:rsidR="004E6790" w:rsidRPr="00666BA0" w:rsidRDefault="004E6790" w:rsidP="00781574">
            <w:pPr>
              <w:jc w:val="center"/>
              <w:rPr>
                <w:rFonts w:ascii="Arial Narrow" w:hAnsi="Arial Narrow"/>
                <w:b/>
                <w:sz w:val="16"/>
                <w:szCs w:val="16"/>
              </w:rPr>
            </w:pPr>
          </w:p>
        </w:tc>
        <w:tc>
          <w:tcPr>
            <w:tcW w:w="1592" w:type="dxa"/>
          </w:tcPr>
          <w:p w14:paraId="3A429E89" w14:textId="77777777" w:rsidR="004E6790" w:rsidRPr="00666BA0" w:rsidRDefault="004E6790" w:rsidP="00781574">
            <w:pPr>
              <w:jc w:val="center"/>
              <w:rPr>
                <w:rFonts w:ascii="Arial Narrow" w:hAnsi="Arial Narrow"/>
                <w:b/>
                <w:sz w:val="16"/>
                <w:szCs w:val="16"/>
              </w:rPr>
            </w:pPr>
          </w:p>
        </w:tc>
        <w:tc>
          <w:tcPr>
            <w:tcW w:w="816" w:type="dxa"/>
          </w:tcPr>
          <w:p w14:paraId="28C8CB82" w14:textId="77777777" w:rsidR="004E6790" w:rsidRPr="00666BA0" w:rsidRDefault="004E6790" w:rsidP="00781574">
            <w:pPr>
              <w:jc w:val="center"/>
              <w:rPr>
                <w:rFonts w:ascii="Arial Narrow" w:hAnsi="Arial Narrow"/>
                <w:b/>
                <w:sz w:val="16"/>
                <w:szCs w:val="16"/>
              </w:rPr>
            </w:pPr>
          </w:p>
        </w:tc>
        <w:tc>
          <w:tcPr>
            <w:tcW w:w="2199" w:type="dxa"/>
          </w:tcPr>
          <w:p w14:paraId="3A33F69F" w14:textId="77777777" w:rsidR="004E6790" w:rsidRPr="00666BA0" w:rsidRDefault="004E6790" w:rsidP="00781574">
            <w:pPr>
              <w:jc w:val="center"/>
              <w:rPr>
                <w:rFonts w:ascii="Arial Narrow" w:hAnsi="Arial Narrow"/>
                <w:b/>
                <w:sz w:val="16"/>
                <w:szCs w:val="16"/>
              </w:rPr>
            </w:pPr>
          </w:p>
        </w:tc>
        <w:tc>
          <w:tcPr>
            <w:tcW w:w="1592" w:type="dxa"/>
          </w:tcPr>
          <w:p w14:paraId="7688F4AB" w14:textId="77777777" w:rsidR="004E6790" w:rsidRPr="00666BA0" w:rsidRDefault="004E6790" w:rsidP="00781574">
            <w:pPr>
              <w:jc w:val="center"/>
              <w:rPr>
                <w:rFonts w:ascii="Arial Narrow" w:hAnsi="Arial Narrow"/>
                <w:b/>
                <w:sz w:val="16"/>
                <w:szCs w:val="16"/>
              </w:rPr>
            </w:pPr>
          </w:p>
        </w:tc>
      </w:tr>
      <w:tr w:rsidR="004E6790" w:rsidRPr="00666BA0" w14:paraId="7A8B6C6A" w14:textId="77777777" w:rsidTr="00781574">
        <w:trPr>
          <w:trHeight w:val="300"/>
          <w:jc w:val="center"/>
        </w:trPr>
        <w:tc>
          <w:tcPr>
            <w:tcW w:w="816" w:type="dxa"/>
          </w:tcPr>
          <w:p w14:paraId="6EBAC83E" w14:textId="77777777" w:rsidR="004E6790" w:rsidRPr="00666BA0" w:rsidRDefault="004E6790" w:rsidP="00781574">
            <w:pPr>
              <w:jc w:val="center"/>
              <w:rPr>
                <w:rFonts w:ascii="Arial Narrow" w:hAnsi="Arial Narrow"/>
                <w:b/>
                <w:sz w:val="16"/>
                <w:szCs w:val="16"/>
              </w:rPr>
            </w:pPr>
          </w:p>
        </w:tc>
        <w:tc>
          <w:tcPr>
            <w:tcW w:w="2199" w:type="dxa"/>
          </w:tcPr>
          <w:p w14:paraId="0EA0E7A4" w14:textId="77777777" w:rsidR="004E6790" w:rsidRPr="00666BA0" w:rsidRDefault="004E6790" w:rsidP="00781574">
            <w:pPr>
              <w:jc w:val="center"/>
              <w:rPr>
                <w:rFonts w:ascii="Arial Narrow" w:hAnsi="Arial Narrow"/>
                <w:b/>
                <w:sz w:val="16"/>
                <w:szCs w:val="16"/>
              </w:rPr>
            </w:pPr>
          </w:p>
        </w:tc>
        <w:tc>
          <w:tcPr>
            <w:tcW w:w="1592" w:type="dxa"/>
          </w:tcPr>
          <w:p w14:paraId="4DE32E75" w14:textId="77777777" w:rsidR="004E6790" w:rsidRPr="00666BA0" w:rsidRDefault="004E6790" w:rsidP="00781574">
            <w:pPr>
              <w:jc w:val="center"/>
              <w:rPr>
                <w:rFonts w:ascii="Arial Narrow" w:hAnsi="Arial Narrow"/>
                <w:b/>
                <w:sz w:val="16"/>
                <w:szCs w:val="16"/>
              </w:rPr>
            </w:pPr>
          </w:p>
        </w:tc>
        <w:tc>
          <w:tcPr>
            <w:tcW w:w="816" w:type="dxa"/>
          </w:tcPr>
          <w:p w14:paraId="1F7A1AF8" w14:textId="77777777" w:rsidR="004E6790" w:rsidRPr="00666BA0" w:rsidRDefault="004E6790" w:rsidP="00781574">
            <w:pPr>
              <w:jc w:val="center"/>
              <w:rPr>
                <w:rFonts w:ascii="Arial Narrow" w:hAnsi="Arial Narrow"/>
                <w:b/>
                <w:sz w:val="16"/>
                <w:szCs w:val="16"/>
              </w:rPr>
            </w:pPr>
          </w:p>
        </w:tc>
        <w:tc>
          <w:tcPr>
            <w:tcW w:w="2199" w:type="dxa"/>
          </w:tcPr>
          <w:p w14:paraId="2A69551E" w14:textId="77777777" w:rsidR="004E6790" w:rsidRPr="00666BA0" w:rsidRDefault="004E6790" w:rsidP="00781574">
            <w:pPr>
              <w:jc w:val="center"/>
              <w:rPr>
                <w:rFonts w:ascii="Arial Narrow" w:hAnsi="Arial Narrow"/>
                <w:b/>
                <w:sz w:val="16"/>
                <w:szCs w:val="16"/>
              </w:rPr>
            </w:pPr>
          </w:p>
        </w:tc>
        <w:tc>
          <w:tcPr>
            <w:tcW w:w="1592" w:type="dxa"/>
          </w:tcPr>
          <w:p w14:paraId="25F31C25" w14:textId="77777777" w:rsidR="004E6790" w:rsidRPr="00666BA0" w:rsidRDefault="004E6790" w:rsidP="00781574">
            <w:pPr>
              <w:jc w:val="center"/>
              <w:rPr>
                <w:rFonts w:ascii="Arial Narrow" w:hAnsi="Arial Narrow"/>
                <w:b/>
                <w:sz w:val="16"/>
                <w:szCs w:val="16"/>
              </w:rPr>
            </w:pPr>
          </w:p>
        </w:tc>
      </w:tr>
      <w:tr w:rsidR="004E6790" w:rsidRPr="00666BA0" w14:paraId="7A7D2EBF" w14:textId="77777777" w:rsidTr="00781574">
        <w:trPr>
          <w:trHeight w:val="300"/>
          <w:jc w:val="center"/>
        </w:trPr>
        <w:tc>
          <w:tcPr>
            <w:tcW w:w="816" w:type="dxa"/>
          </w:tcPr>
          <w:p w14:paraId="51CB0875" w14:textId="77777777" w:rsidR="004E6790" w:rsidRPr="00666BA0" w:rsidRDefault="004E6790" w:rsidP="00781574">
            <w:pPr>
              <w:jc w:val="center"/>
              <w:rPr>
                <w:rFonts w:ascii="Arial Narrow" w:hAnsi="Arial Narrow"/>
                <w:b/>
                <w:sz w:val="16"/>
                <w:szCs w:val="16"/>
              </w:rPr>
            </w:pPr>
          </w:p>
        </w:tc>
        <w:tc>
          <w:tcPr>
            <w:tcW w:w="2199" w:type="dxa"/>
          </w:tcPr>
          <w:p w14:paraId="75104459" w14:textId="77777777" w:rsidR="004E6790" w:rsidRPr="00666BA0" w:rsidRDefault="004E6790" w:rsidP="00781574">
            <w:pPr>
              <w:jc w:val="center"/>
              <w:rPr>
                <w:rFonts w:ascii="Arial Narrow" w:hAnsi="Arial Narrow"/>
                <w:b/>
                <w:sz w:val="16"/>
                <w:szCs w:val="16"/>
              </w:rPr>
            </w:pPr>
          </w:p>
        </w:tc>
        <w:tc>
          <w:tcPr>
            <w:tcW w:w="1592" w:type="dxa"/>
          </w:tcPr>
          <w:p w14:paraId="0C1AEDFD" w14:textId="77777777" w:rsidR="004E6790" w:rsidRPr="00666BA0" w:rsidRDefault="004E6790" w:rsidP="00781574">
            <w:pPr>
              <w:jc w:val="center"/>
              <w:rPr>
                <w:rFonts w:ascii="Arial Narrow" w:hAnsi="Arial Narrow"/>
                <w:b/>
                <w:sz w:val="16"/>
                <w:szCs w:val="16"/>
              </w:rPr>
            </w:pPr>
          </w:p>
        </w:tc>
        <w:tc>
          <w:tcPr>
            <w:tcW w:w="816" w:type="dxa"/>
          </w:tcPr>
          <w:p w14:paraId="0028CCDE" w14:textId="77777777" w:rsidR="004E6790" w:rsidRPr="00666BA0" w:rsidRDefault="004E6790" w:rsidP="00781574">
            <w:pPr>
              <w:jc w:val="center"/>
              <w:rPr>
                <w:rFonts w:ascii="Arial Narrow" w:hAnsi="Arial Narrow"/>
                <w:b/>
                <w:sz w:val="16"/>
                <w:szCs w:val="16"/>
              </w:rPr>
            </w:pPr>
          </w:p>
        </w:tc>
        <w:tc>
          <w:tcPr>
            <w:tcW w:w="2199" w:type="dxa"/>
          </w:tcPr>
          <w:p w14:paraId="38481ED7" w14:textId="77777777" w:rsidR="004E6790" w:rsidRPr="00666BA0" w:rsidRDefault="004E6790" w:rsidP="00781574">
            <w:pPr>
              <w:jc w:val="center"/>
              <w:rPr>
                <w:rFonts w:ascii="Arial Narrow" w:hAnsi="Arial Narrow"/>
                <w:b/>
                <w:sz w:val="16"/>
                <w:szCs w:val="16"/>
              </w:rPr>
            </w:pPr>
          </w:p>
        </w:tc>
        <w:tc>
          <w:tcPr>
            <w:tcW w:w="1592" w:type="dxa"/>
          </w:tcPr>
          <w:p w14:paraId="41D3EECE" w14:textId="77777777" w:rsidR="004E6790" w:rsidRPr="00666BA0" w:rsidRDefault="004E6790" w:rsidP="00781574">
            <w:pPr>
              <w:jc w:val="center"/>
              <w:rPr>
                <w:rFonts w:ascii="Arial Narrow" w:hAnsi="Arial Narrow"/>
                <w:b/>
                <w:sz w:val="16"/>
                <w:szCs w:val="16"/>
              </w:rPr>
            </w:pPr>
          </w:p>
        </w:tc>
      </w:tr>
      <w:tr w:rsidR="004E6790" w:rsidRPr="00666BA0" w14:paraId="2692546E" w14:textId="77777777" w:rsidTr="00781574">
        <w:trPr>
          <w:trHeight w:val="300"/>
          <w:jc w:val="center"/>
        </w:trPr>
        <w:tc>
          <w:tcPr>
            <w:tcW w:w="816" w:type="dxa"/>
          </w:tcPr>
          <w:p w14:paraId="2F775464" w14:textId="77777777" w:rsidR="004E6790" w:rsidRPr="00666BA0" w:rsidRDefault="004E6790" w:rsidP="00781574">
            <w:pPr>
              <w:jc w:val="center"/>
              <w:rPr>
                <w:rFonts w:ascii="Arial Narrow" w:hAnsi="Arial Narrow"/>
                <w:b/>
                <w:sz w:val="16"/>
                <w:szCs w:val="16"/>
              </w:rPr>
            </w:pPr>
          </w:p>
        </w:tc>
        <w:tc>
          <w:tcPr>
            <w:tcW w:w="2199" w:type="dxa"/>
          </w:tcPr>
          <w:p w14:paraId="0FED55AD" w14:textId="77777777" w:rsidR="004E6790" w:rsidRPr="00666BA0" w:rsidRDefault="004E6790" w:rsidP="00781574">
            <w:pPr>
              <w:jc w:val="center"/>
              <w:rPr>
                <w:rFonts w:ascii="Arial Narrow" w:hAnsi="Arial Narrow"/>
                <w:b/>
                <w:sz w:val="16"/>
                <w:szCs w:val="16"/>
              </w:rPr>
            </w:pPr>
          </w:p>
        </w:tc>
        <w:tc>
          <w:tcPr>
            <w:tcW w:w="1592" w:type="dxa"/>
          </w:tcPr>
          <w:p w14:paraId="1EFC7D0E" w14:textId="77777777" w:rsidR="004E6790" w:rsidRPr="00666BA0" w:rsidRDefault="004E6790" w:rsidP="00781574">
            <w:pPr>
              <w:jc w:val="center"/>
              <w:rPr>
                <w:rFonts w:ascii="Arial Narrow" w:hAnsi="Arial Narrow"/>
                <w:b/>
                <w:sz w:val="16"/>
                <w:szCs w:val="16"/>
              </w:rPr>
            </w:pPr>
          </w:p>
        </w:tc>
        <w:tc>
          <w:tcPr>
            <w:tcW w:w="816" w:type="dxa"/>
          </w:tcPr>
          <w:p w14:paraId="57564632" w14:textId="77777777" w:rsidR="004E6790" w:rsidRPr="00666BA0" w:rsidRDefault="004E6790" w:rsidP="00781574">
            <w:pPr>
              <w:jc w:val="center"/>
              <w:rPr>
                <w:rFonts w:ascii="Arial Narrow" w:hAnsi="Arial Narrow"/>
                <w:b/>
                <w:sz w:val="16"/>
                <w:szCs w:val="16"/>
              </w:rPr>
            </w:pPr>
          </w:p>
        </w:tc>
        <w:tc>
          <w:tcPr>
            <w:tcW w:w="2199" w:type="dxa"/>
          </w:tcPr>
          <w:p w14:paraId="23CFCA47" w14:textId="77777777" w:rsidR="004E6790" w:rsidRPr="00666BA0" w:rsidRDefault="004E6790" w:rsidP="00781574">
            <w:pPr>
              <w:jc w:val="center"/>
              <w:rPr>
                <w:rFonts w:ascii="Arial Narrow" w:hAnsi="Arial Narrow"/>
                <w:b/>
                <w:sz w:val="16"/>
                <w:szCs w:val="16"/>
              </w:rPr>
            </w:pPr>
          </w:p>
        </w:tc>
        <w:tc>
          <w:tcPr>
            <w:tcW w:w="1592" w:type="dxa"/>
          </w:tcPr>
          <w:p w14:paraId="758FBEA9" w14:textId="77777777" w:rsidR="004E6790" w:rsidRPr="00666BA0" w:rsidRDefault="004E6790" w:rsidP="00781574">
            <w:pPr>
              <w:jc w:val="center"/>
              <w:rPr>
                <w:rFonts w:ascii="Arial Narrow" w:hAnsi="Arial Narrow"/>
                <w:b/>
                <w:sz w:val="16"/>
                <w:szCs w:val="16"/>
              </w:rPr>
            </w:pPr>
          </w:p>
        </w:tc>
      </w:tr>
      <w:tr w:rsidR="004E6790" w:rsidRPr="00666BA0" w14:paraId="3607A293" w14:textId="77777777" w:rsidTr="00781574">
        <w:trPr>
          <w:trHeight w:val="300"/>
          <w:jc w:val="center"/>
        </w:trPr>
        <w:tc>
          <w:tcPr>
            <w:tcW w:w="816" w:type="dxa"/>
          </w:tcPr>
          <w:p w14:paraId="56BDBD53" w14:textId="77777777" w:rsidR="004E6790" w:rsidRPr="00666BA0" w:rsidRDefault="004E6790" w:rsidP="00781574">
            <w:pPr>
              <w:jc w:val="center"/>
              <w:rPr>
                <w:rFonts w:ascii="Arial Narrow" w:hAnsi="Arial Narrow"/>
                <w:b/>
                <w:sz w:val="16"/>
                <w:szCs w:val="16"/>
              </w:rPr>
            </w:pPr>
          </w:p>
        </w:tc>
        <w:tc>
          <w:tcPr>
            <w:tcW w:w="2199" w:type="dxa"/>
          </w:tcPr>
          <w:p w14:paraId="4815104A" w14:textId="77777777" w:rsidR="004E6790" w:rsidRPr="00666BA0" w:rsidRDefault="004E6790" w:rsidP="00781574">
            <w:pPr>
              <w:jc w:val="center"/>
              <w:rPr>
                <w:rFonts w:ascii="Arial Narrow" w:hAnsi="Arial Narrow"/>
                <w:b/>
                <w:sz w:val="16"/>
                <w:szCs w:val="16"/>
              </w:rPr>
            </w:pPr>
          </w:p>
        </w:tc>
        <w:tc>
          <w:tcPr>
            <w:tcW w:w="1592" w:type="dxa"/>
          </w:tcPr>
          <w:p w14:paraId="6B1EB960" w14:textId="77777777" w:rsidR="004E6790" w:rsidRPr="00666BA0" w:rsidRDefault="004E6790" w:rsidP="00781574">
            <w:pPr>
              <w:jc w:val="center"/>
              <w:rPr>
                <w:rFonts w:ascii="Arial Narrow" w:hAnsi="Arial Narrow"/>
                <w:b/>
                <w:sz w:val="16"/>
                <w:szCs w:val="16"/>
              </w:rPr>
            </w:pPr>
          </w:p>
        </w:tc>
        <w:tc>
          <w:tcPr>
            <w:tcW w:w="816" w:type="dxa"/>
          </w:tcPr>
          <w:p w14:paraId="14BA978E" w14:textId="77777777" w:rsidR="004E6790" w:rsidRPr="00666BA0" w:rsidRDefault="004E6790" w:rsidP="00781574">
            <w:pPr>
              <w:jc w:val="center"/>
              <w:rPr>
                <w:rFonts w:ascii="Arial Narrow" w:hAnsi="Arial Narrow"/>
                <w:b/>
                <w:sz w:val="16"/>
                <w:szCs w:val="16"/>
              </w:rPr>
            </w:pPr>
          </w:p>
        </w:tc>
        <w:tc>
          <w:tcPr>
            <w:tcW w:w="2199" w:type="dxa"/>
          </w:tcPr>
          <w:p w14:paraId="5554E9D7" w14:textId="77777777" w:rsidR="004E6790" w:rsidRPr="00666BA0" w:rsidRDefault="004E6790" w:rsidP="00781574">
            <w:pPr>
              <w:jc w:val="center"/>
              <w:rPr>
                <w:rFonts w:ascii="Arial Narrow" w:hAnsi="Arial Narrow"/>
                <w:b/>
                <w:sz w:val="16"/>
                <w:szCs w:val="16"/>
              </w:rPr>
            </w:pPr>
          </w:p>
        </w:tc>
        <w:tc>
          <w:tcPr>
            <w:tcW w:w="1592" w:type="dxa"/>
          </w:tcPr>
          <w:p w14:paraId="359BD358" w14:textId="77777777" w:rsidR="004E6790" w:rsidRPr="00666BA0" w:rsidRDefault="004E6790" w:rsidP="00781574">
            <w:pPr>
              <w:jc w:val="center"/>
              <w:rPr>
                <w:rFonts w:ascii="Arial Narrow" w:hAnsi="Arial Narrow"/>
                <w:b/>
                <w:sz w:val="16"/>
                <w:szCs w:val="16"/>
              </w:rPr>
            </w:pPr>
          </w:p>
        </w:tc>
      </w:tr>
      <w:tr w:rsidR="004E6790" w:rsidRPr="00666BA0" w14:paraId="00FF3800" w14:textId="77777777" w:rsidTr="00781574">
        <w:trPr>
          <w:trHeight w:val="300"/>
          <w:jc w:val="center"/>
        </w:trPr>
        <w:tc>
          <w:tcPr>
            <w:tcW w:w="816" w:type="dxa"/>
          </w:tcPr>
          <w:p w14:paraId="5DF49F71" w14:textId="77777777" w:rsidR="004E6790" w:rsidRPr="00666BA0" w:rsidRDefault="004E6790" w:rsidP="00781574">
            <w:pPr>
              <w:jc w:val="center"/>
              <w:rPr>
                <w:rFonts w:ascii="Arial Narrow" w:hAnsi="Arial Narrow"/>
                <w:b/>
                <w:sz w:val="16"/>
                <w:szCs w:val="16"/>
              </w:rPr>
            </w:pPr>
          </w:p>
        </w:tc>
        <w:tc>
          <w:tcPr>
            <w:tcW w:w="2199" w:type="dxa"/>
          </w:tcPr>
          <w:p w14:paraId="0C959B2E" w14:textId="77777777" w:rsidR="004E6790" w:rsidRPr="00666BA0" w:rsidRDefault="004E6790" w:rsidP="00781574">
            <w:pPr>
              <w:jc w:val="center"/>
              <w:rPr>
                <w:rFonts w:ascii="Arial Narrow" w:hAnsi="Arial Narrow"/>
                <w:b/>
                <w:sz w:val="16"/>
                <w:szCs w:val="16"/>
              </w:rPr>
            </w:pPr>
          </w:p>
        </w:tc>
        <w:tc>
          <w:tcPr>
            <w:tcW w:w="1592" w:type="dxa"/>
          </w:tcPr>
          <w:p w14:paraId="626EE11E" w14:textId="77777777" w:rsidR="004E6790" w:rsidRPr="00666BA0" w:rsidRDefault="004E6790" w:rsidP="00781574">
            <w:pPr>
              <w:jc w:val="center"/>
              <w:rPr>
                <w:rFonts w:ascii="Arial Narrow" w:hAnsi="Arial Narrow"/>
                <w:b/>
                <w:sz w:val="16"/>
                <w:szCs w:val="16"/>
              </w:rPr>
            </w:pPr>
          </w:p>
        </w:tc>
        <w:tc>
          <w:tcPr>
            <w:tcW w:w="816" w:type="dxa"/>
          </w:tcPr>
          <w:p w14:paraId="52BF1895" w14:textId="77777777" w:rsidR="004E6790" w:rsidRPr="00666BA0" w:rsidRDefault="004E6790" w:rsidP="00781574">
            <w:pPr>
              <w:jc w:val="center"/>
              <w:rPr>
                <w:rFonts w:ascii="Arial Narrow" w:hAnsi="Arial Narrow"/>
                <w:b/>
                <w:sz w:val="16"/>
                <w:szCs w:val="16"/>
              </w:rPr>
            </w:pPr>
          </w:p>
        </w:tc>
        <w:tc>
          <w:tcPr>
            <w:tcW w:w="2199" w:type="dxa"/>
          </w:tcPr>
          <w:p w14:paraId="081F006C" w14:textId="77777777" w:rsidR="004E6790" w:rsidRPr="00666BA0" w:rsidRDefault="004E6790" w:rsidP="00781574">
            <w:pPr>
              <w:jc w:val="center"/>
              <w:rPr>
                <w:rFonts w:ascii="Arial Narrow" w:hAnsi="Arial Narrow"/>
                <w:b/>
                <w:sz w:val="16"/>
                <w:szCs w:val="16"/>
              </w:rPr>
            </w:pPr>
          </w:p>
        </w:tc>
        <w:tc>
          <w:tcPr>
            <w:tcW w:w="1592" w:type="dxa"/>
          </w:tcPr>
          <w:p w14:paraId="285FDF1E" w14:textId="77777777" w:rsidR="004E6790" w:rsidRPr="00666BA0" w:rsidRDefault="004E6790" w:rsidP="00781574">
            <w:pPr>
              <w:jc w:val="center"/>
              <w:rPr>
                <w:rFonts w:ascii="Arial Narrow" w:hAnsi="Arial Narrow"/>
                <w:b/>
                <w:sz w:val="16"/>
                <w:szCs w:val="16"/>
              </w:rPr>
            </w:pPr>
          </w:p>
        </w:tc>
      </w:tr>
      <w:tr w:rsidR="004E6790" w:rsidRPr="00666BA0" w14:paraId="799D8A0B" w14:textId="77777777" w:rsidTr="00781574">
        <w:trPr>
          <w:trHeight w:val="300"/>
          <w:jc w:val="center"/>
        </w:trPr>
        <w:tc>
          <w:tcPr>
            <w:tcW w:w="816" w:type="dxa"/>
          </w:tcPr>
          <w:p w14:paraId="5A141105" w14:textId="77777777" w:rsidR="004E6790" w:rsidRPr="00666BA0" w:rsidRDefault="004E6790" w:rsidP="00781574">
            <w:pPr>
              <w:jc w:val="center"/>
              <w:rPr>
                <w:rFonts w:ascii="Arial Narrow" w:hAnsi="Arial Narrow"/>
                <w:b/>
                <w:sz w:val="16"/>
                <w:szCs w:val="16"/>
              </w:rPr>
            </w:pPr>
          </w:p>
        </w:tc>
        <w:tc>
          <w:tcPr>
            <w:tcW w:w="2199" w:type="dxa"/>
          </w:tcPr>
          <w:p w14:paraId="4EDDCF6C" w14:textId="77777777" w:rsidR="004E6790" w:rsidRPr="00666BA0" w:rsidRDefault="004E6790" w:rsidP="00781574">
            <w:pPr>
              <w:jc w:val="center"/>
              <w:rPr>
                <w:rFonts w:ascii="Arial Narrow" w:hAnsi="Arial Narrow"/>
                <w:b/>
                <w:sz w:val="16"/>
                <w:szCs w:val="16"/>
              </w:rPr>
            </w:pPr>
          </w:p>
        </w:tc>
        <w:tc>
          <w:tcPr>
            <w:tcW w:w="1592" w:type="dxa"/>
          </w:tcPr>
          <w:p w14:paraId="2E6B490A" w14:textId="77777777" w:rsidR="004E6790" w:rsidRPr="00666BA0" w:rsidRDefault="004E6790" w:rsidP="00781574">
            <w:pPr>
              <w:jc w:val="center"/>
              <w:rPr>
                <w:rFonts w:ascii="Arial Narrow" w:hAnsi="Arial Narrow"/>
                <w:b/>
                <w:sz w:val="16"/>
                <w:szCs w:val="16"/>
              </w:rPr>
            </w:pPr>
          </w:p>
        </w:tc>
        <w:tc>
          <w:tcPr>
            <w:tcW w:w="816" w:type="dxa"/>
          </w:tcPr>
          <w:p w14:paraId="64DDC033" w14:textId="77777777" w:rsidR="004E6790" w:rsidRPr="00666BA0" w:rsidRDefault="004E6790" w:rsidP="00781574">
            <w:pPr>
              <w:jc w:val="center"/>
              <w:rPr>
                <w:rFonts w:ascii="Arial Narrow" w:hAnsi="Arial Narrow"/>
                <w:b/>
                <w:sz w:val="16"/>
                <w:szCs w:val="16"/>
              </w:rPr>
            </w:pPr>
          </w:p>
        </w:tc>
        <w:tc>
          <w:tcPr>
            <w:tcW w:w="2199" w:type="dxa"/>
          </w:tcPr>
          <w:p w14:paraId="2A234DE1" w14:textId="77777777" w:rsidR="004E6790" w:rsidRPr="00666BA0" w:rsidRDefault="004E6790" w:rsidP="00781574">
            <w:pPr>
              <w:jc w:val="center"/>
              <w:rPr>
                <w:rFonts w:ascii="Arial Narrow" w:hAnsi="Arial Narrow"/>
                <w:b/>
                <w:sz w:val="16"/>
                <w:szCs w:val="16"/>
              </w:rPr>
            </w:pPr>
          </w:p>
        </w:tc>
        <w:tc>
          <w:tcPr>
            <w:tcW w:w="1592" w:type="dxa"/>
          </w:tcPr>
          <w:p w14:paraId="276F730D" w14:textId="77777777" w:rsidR="004E6790" w:rsidRPr="00666BA0" w:rsidRDefault="004E6790" w:rsidP="00781574">
            <w:pPr>
              <w:jc w:val="center"/>
              <w:rPr>
                <w:rFonts w:ascii="Arial Narrow" w:hAnsi="Arial Narrow"/>
                <w:b/>
                <w:sz w:val="16"/>
                <w:szCs w:val="16"/>
              </w:rPr>
            </w:pPr>
          </w:p>
        </w:tc>
      </w:tr>
      <w:tr w:rsidR="004E6790" w:rsidRPr="00666BA0" w14:paraId="580631E4" w14:textId="77777777" w:rsidTr="00781574">
        <w:trPr>
          <w:trHeight w:val="300"/>
          <w:jc w:val="center"/>
        </w:trPr>
        <w:tc>
          <w:tcPr>
            <w:tcW w:w="816" w:type="dxa"/>
          </w:tcPr>
          <w:p w14:paraId="2BC5BD69" w14:textId="77777777" w:rsidR="004E6790" w:rsidRPr="00666BA0" w:rsidRDefault="004E6790" w:rsidP="00781574">
            <w:pPr>
              <w:jc w:val="center"/>
              <w:rPr>
                <w:rFonts w:ascii="Arial Narrow" w:hAnsi="Arial Narrow"/>
                <w:b/>
                <w:sz w:val="16"/>
                <w:szCs w:val="16"/>
              </w:rPr>
            </w:pPr>
          </w:p>
        </w:tc>
        <w:tc>
          <w:tcPr>
            <w:tcW w:w="2199" w:type="dxa"/>
          </w:tcPr>
          <w:p w14:paraId="5C0030E5" w14:textId="77777777" w:rsidR="004E6790" w:rsidRPr="00666BA0" w:rsidRDefault="004E6790" w:rsidP="00781574">
            <w:pPr>
              <w:jc w:val="center"/>
              <w:rPr>
                <w:rFonts w:ascii="Arial Narrow" w:hAnsi="Arial Narrow"/>
                <w:b/>
                <w:sz w:val="16"/>
                <w:szCs w:val="16"/>
              </w:rPr>
            </w:pPr>
          </w:p>
        </w:tc>
        <w:tc>
          <w:tcPr>
            <w:tcW w:w="1592" w:type="dxa"/>
          </w:tcPr>
          <w:p w14:paraId="0E60B389" w14:textId="77777777" w:rsidR="004E6790" w:rsidRPr="00666BA0" w:rsidRDefault="004E6790" w:rsidP="00781574">
            <w:pPr>
              <w:jc w:val="center"/>
              <w:rPr>
                <w:rFonts w:ascii="Arial Narrow" w:hAnsi="Arial Narrow"/>
                <w:b/>
                <w:sz w:val="16"/>
                <w:szCs w:val="16"/>
              </w:rPr>
            </w:pPr>
          </w:p>
        </w:tc>
        <w:tc>
          <w:tcPr>
            <w:tcW w:w="816" w:type="dxa"/>
          </w:tcPr>
          <w:p w14:paraId="2ED4494A" w14:textId="77777777" w:rsidR="004E6790" w:rsidRPr="00666BA0" w:rsidRDefault="004E6790" w:rsidP="00781574">
            <w:pPr>
              <w:jc w:val="center"/>
              <w:rPr>
                <w:rFonts w:ascii="Arial Narrow" w:hAnsi="Arial Narrow"/>
                <w:b/>
                <w:sz w:val="16"/>
                <w:szCs w:val="16"/>
              </w:rPr>
            </w:pPr>
          </w:p>
        </w:tc>
        <w:tc>
          <w:tcPr>
            <w:tcW w:w="2199" w:type="dxa"/>
          </w:tcPr>
          <w:p w14:paraId="210C7067" w14:textId="77777777" w:rsidR="004E6790" w:rsidRPr="00666BA0" w:rsidRDefault="004E6790" w:rsidP="00781574">
            <w:pPr>
              <w:jc w:val="center"/>
              <w:rPr>
                <w:rFonts w:ascii="Arial Narrow" w:hAnsi="Arial Narrow"/>
                <w:b/>
                <w:sz w:val="16"/>
                <w:szCs w:val="16"/>
              </w:rPr>
            </w:pPr>
          </w:p>
        </w:tc>
        <w:tc>
          <w:tcPr>
            <w:tcW w:w="1592" w:type="dxa"/>
          </w:tcPr>
          <w:p w14:paraId="7540F50F" w14:textId="77777777" w:rsidR="004E6790" w:rsidRPr="00666BA0" w:rsidRDefault="004E6790" w:rsidP="00781574">
            <w:pPr>
              <w:jc w:val="center"/>
              <w:rPr>
                <w:rFonts w:ascii="Arial Narrow" w:hAnsi="Arial Narrow"/>
                <w:b/>
                <w:sz w:val="16"/>
                <w:szCs w:val="16"/>
              </w:rPr>
            </w:pPr>
          </w:p>
        </w:tc>
      </w:tr>
      <w:tr w:rsidR="004E6790" w:rsidRPr="00666BA0" w14:paraId="4925147C" w14:textId="77777777" w:rsidTr="00781574">
        <w:trPr>
          <w:trHeight w:val="300"/>
          <w:jc w:val="center"/>
        </w:trPr>
        <w:tc>
          <w:tcPr>
            <w:tcW w:w="816" w:type="dxa"/>
          </w:tcPr>
          <w:p w14:paraId="00B4D1F9" w14:textId="77777777" w:rsidR="004E6790" w:rsidRPr="00666BA0" w:rsidRDefault="004E6790" w:rsidP="00781574">
            <w:pPr>
              <w:jc w:val="center"/>
              <w:rPr>
                <w:rFonts w:ascii="Arial Narrow" w:hAnsi="Arial Narrow"/>
                <w:b/>
                <w:sz w:val="16"/>
                <w:szCs w:val="16"/>
              </w:rPr>
            </w:pPr>
          </w:p>
        </w:tc>
        <w:tc>
          <w:tcPr>
            <w:tcW w:w="2199" w:type="dxa"/>
          </w:tcPr>
          <w:p w14:paraId="33E7DE47" w14:textId="77777777" w:rsidR="004E6790" w:rsidRPr="00666BA0" w:rsidRDefault="004E6790" w:rsidP="00781574">
            <w:pPr>
              <w:jc w:val="center"/>
              <w:rPr>
                <w:rFonts w:ascii="Arial Narrow" w:hAnsi="Arial Narrow"/>
                <w:b/>
                <w:sz w:val="16"/>
                <w:szCs w:val="16"/>
              </w:rPr>
            </w:pPr>
          </w:p>
        </w:tc>
        <w:tc>
          <w:tcPr>
            <w:tcW w:w="1592" w:type="dxa"/>
          </w:tcPr>
          <w:p w14:paraId="614712B3" w14:textId="77777777" w:rsidR="004E6790" w:rsidRPr="00666BA0" w:rsidRDefault="004E6790" w:rsidP="00781574">
            <w:pPr>
              <w:jc w:val="center"/>
              <w:rPr>
                <w:rFonts w:ascii="Arial Narrow" w:hAnsi="Arial Narrow"/>
                <w:b/>
                <w:sz w:val="16"/>
                <w:szCs w:val="16"/>
              </w:rPr>
            </w:pPr>
          </w:p>
        </w:tc>
        <w:tc>
          <w:tcPr>
            <w:tcW w:w="816" w:type="dxa"/>
          </w:tcPr>
          <w:p w14:paraId="7EA53840" w14:textId="77777777" w:rsidR="004E6790" w:rsidRPr="00666BA0" w:rsidRDefault="004E6790" w:rsidP="00781574">
            <w:pPr>
              <w:jc w:val="center"/>
              <w:rPr>
                <w:rFonts w:ascii="Arial Narrow" w:hAnsi="Arial Narrow"/>
                <w:b/>
                <w:sz w:val="16"/>
                <w:szCs w:val="16"/>
              </w:rPr>
            </w:pPr>
          </w:p>
        </w:tc>
        <w:tc>
          <w:tcPr>
            <w:tcW w:w="2199" w:type="dxa"/>
          </w:tcPr>
          <w:p w14:paraId="236BE1E4" w14:textId="77777777" w:rsidR="004E6790" w:rsidRPr="00666BA0" w:rsidRDefault="004E6790" w:rsidP="00781574">
            <w:pPr>
              <w:jc w:val="center"/>
              <w:rPr>
                <w:rFonts w:ascii="Arial Narrow" w:hAnsi="Arial Narrow"/>
                <w:b/>
                <w:sz w:val="16"/>
                <w:szCs w:val="16"/>
              </w:rPr>
            </w:pPr>
          </w:p>
        </w:tc>
        <w:tc>
          <w:tcPr>
            <w:tcW w:w="1592" w:type="dxa"/>
          </w:tcPr>
          <w:p w14:paraId="7CC5BE5E" w14:textId="77777777" w:rsidR="004E6790" w:rsidRPr="00666BA0" w:rsidRDefault="004E6790" w:rsidP="00781574">
            <w:pPr>
              <w:jc w:val="center"/>
              <w:rPr>
                <w:rFonts w:ascii="Arial Narrow" w:hAnsi="Arial Narrow"/>
                <w:b/>
                <w:sz w:val="16"/>
                <w:szCs w:val="16"/>
              </w:rPr>
            </w:pPr>
          </w:p>
        </w:tc>
      </w:tr>
    </w:tbl>
    <w:p w14:paraId="2E8FA819" w14:textId="77777777" w:rsidR="004E6790" w:rsidRPr="00666BA0" w:rsidRDefault="004E6790" w:rsidP="004E6790">
      <w:pPr>
        <w:rPr>
          <w:rFonts w:ascii="Arial Narrow" w:hAnsi="Arial Narrow"/>
          <w:sz w:val="16"/>
          <w:szCs w:val="16"/>
        </w:rPr>
      </w:pPr>
      <w:r w:rsidRPr="00666BA0">
        <w:rPr>
          <w:rFonts w:ascii="Arial Narrow" w:hAnsi="Arial Narrow"/>
          <w:sz w:val="16"/>
          <w:szCs w:val="16"/>
        </w:rPr>
        <w:t xml:space="preserve"> </w:t>
      </w:r>
    </w:p>
    <w:p w14:paraId="583092C2" w14:textId="77777777" w:rsidR="004E6790" w:rsidRPr="00666BA0" w:rsidRDefault="004E6790" w:rsidP="004E6790">
      <w:pPr>
        <w:rPr>
          <w:rFonts w:ascii="Arial Narrow" w:hAnsi="Arial Narrow"/>
          <w:sz w:val="16"/>
          <w:szCs w:val="16"/>
        </w:rPr>
      </w:pPr>
    </w:p>
    <w:p w14:paraId="5A7B07D9" w14:textId="77777777" w:rsidR="004E6790" w:rsidRDefault="004E6790" w:rsidP="004E6790">
      <w:pPr>
        <w:rPr>
          <w:rFonts w:ascii="Arial Narrow" w:hAnsi="Arial Narrow"/>
          <w:sz w:val="16"/>
          <w:szCs w:val="16"/>
        </w:rPr>
      </w:pPr>
    </w:p>
    <w:p w14:paraId="3CE8F4D6" w14:textId="77777777" w:rsidR="004E6790" w:rsidRPr="00666BA0" w:rsidRDefault="004E6790" w:rsidP="004E6790">
      <w:pPr>
        <w:rPr>
          <w:rFonts w:ascii="Arial Narrow" w:hAnsi="Arial Narrow"/>
          <w:sz w:val="16"/>
          <w:szCs w:val="16"/>
        </w:rPr>
      </w:pPr>
    </w:p>
    <w:p w14:paraId="500589E3" w14:textId="77777777" w:rsidR="004E6790" w:rsidRDefault="004E6790" w:rsidP="00531872">
      <w:pPr>
        <w:jc w:val="both"/>
        <w:rPr>
          <w:rFonts w:ascii="Arial Narrow" w:hAnsi="Arial Narrow"/>
          <w:sz w:val="16"/>
          <w:szCs w:val="16"/>
        </w:rPr>
      </w:pPr>
    </w:p>
    <w:p w14:paraId="7F87A2A0" w14:textId="77777777" w:rsidR="00531872" w:rsidRDefault="00531872" w:rsidP="00531872">
      <w:pPr>
        <w:jc w:val="both"/>
        <w:rPr>
          <w:rFonts w:ascii="Arial Narrow" w:hAnsi="Arial Narrow"/>
          <w:sz w:val="16"/>
          <w:szCs w:val="16"/>
        </w:rPr>
      </w:pPr>
    </w:p>
    <w:p w14:paraId="1176DA2D" w14:textId="77777777" w:rsidR="00531872" w:rsidRDefault="00531872" w:rsidP="00531872">
      <w:pPr>
        <w:jc w:val="both"/>
        <w:rPr>
          <w:rFonts w:ascii="Arial Narrow" w:hAnsi="Arial Narrow"/>
          <w:sz w:val="16"/>
          <w:szCs w:val="16"/>
        </w:rPr>
      </w:pPr>
    </w:p>
    <w:p w14:paraId="179CA22E" w14:textId="77777777" w:rsidR="00531872" w:rsidRDefault="00531872" w:rsidP="00531872">
      <w:pPr>
        <w:jc w:val="center"/>
        <w:rPr>
          <w:rFonts w:ascii="Arial Narrow" w:hAnsi="Arial Narrow"/>
          <w:sz w:val="28"/>
        </w:rPr>
      </w:pPr>
    </w:p>
    <w:sectPr w:rsidR="00531872">
      <w:head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1CCC" w14:textId="77777777" w:rsidR="00C94E59" w:rsidRDefault="00C94E59">
      <w:r>
        <w:separator/>
      </w:r>
    </w:p>
  </w:endnote>
  <w:endnote w:type="continuationSeparator" w:id="0">
    <w:p w14:paraId="2C85A806" w14:textId="77777777" w:rsidR="00C94E59" w:rsidRDefault="00C9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EA90" w14:textId="77777777" w:rsidR="00C94E59" w:rsidRDefault="00C94E59">
      <w:r>
        <w:separator/>
      </w:r>
    </w:p>
  </w:footnote>
  <w:footnote w:type="continuationSeparator" w:id="0">
    <w:p w14:paraId="7126CDC5" w14:textId="77777777" w:rsidR="00C94E59" w:rsidRDefault="00C9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360F" w14:textId="1194AA36" w:rsidR="001729ED" w:rsidRDefault="001729ED">
    <w:pPr>
      <w:pStyle w:val="Zhlav"/>
      <w:jc w:val="center"/>
      <w:rPr>
        <w:rFonts w:ascii="Arial Narrow" w:hAnsi="Arial Narrow"/>
        <w:sz w:val="18"/>
      </w:rPr>
    </w:pPr>
    <w:r>
      <w:rPr>
        <w:rFonts w:ascii="Arial Narrow" w:hAnsi="Arial Narrow"/>
        <w:b/>
        <w:bCs/>
        <w:sz w:val="18"/>
      </w:rPr>
      <w:t xml:space="preserve">Příloha 4d – Provozní řád </w:t>
    </w:r>
    <w:r w:rsidR="00FF0D31">
      <w:rPr>
        <w:rFonts w:ascii="Arial Narrow" w:hAnsi="Arial Narrow"/>
        <w:b/>
        <w:bCs/>
        <w:sz w:val="18"/>
      </w:rPr>
      <w:t xml:space="preserve">základních a středních škol </w:t>
    </w:r>
    <w:r w:rsidR="00FF0D31" w:rsidRPr="00FF0D31">
      <w:rPr>
        <w:rFonts w:ascii="Arial Narrow" w:hAnsi="Arial Narrow"/>
        <w:sz w:val="18"/>
      </w:rPr>
      <w:t>dle vyhlášky</w:t>
    </w:r>
    <w:r w:rsidR="00FF0D31">
      <w:rPr>
        <w:rFonts w:ascii="Arial Narrow" w:hAnsi="Arial Narrow"/>
        <w:b/>
        <w:bCs/>
        <w:sz w:val="18"/>
      </w:rPr>
      <w:t xml:space="preserve"> </w:t>
    </w:r>
    <w:r w:rsidR="00FF0D31">
      <w:rPr>
        <w:rFonts w:ascii="Arial Narrow" w:hAnsi="Arial Narrow"/>
        <w:sz w:val="18"/>
      </w:rPr>
      <w:t>160/2024</w:t>
    </w:r>
    <w:r>
      <w:rPr>
        <w:rFonts w:ascii="Arial Narrow" w:hAnsi="Arial Narrow"/>
        <w:sz w:val="18"/>
      </w:rPr>
      <w:t xml:space="preserve"> Sb.– aktualizace </w:t>
    </w:r>
    <w:r w:rsidR="00FF0D31">
      <w:rPr>
        <w:rFonts w:ascii="Arial Narrow" w:hAnsi="Arial Narrow"/>
        <w:sz w:val="18"/>
      </w:rPr>
      <w:t>15</w:t>
    </w:r>
    <w:r>
      <w:rPr>
        <w:rFonts w:ascii="Arial Narrow" w:hAnsi="Arial Narrow"/>
        <w:sz w:val="18"/>
      </w:rPr>
      <w:t xml:space="preserve">. </w:t>
    </w:r>
    <w:r w:rsidR="0005655C">
      <w:rPr>
        <w:rFonts w:ascii="Arial Narrow" w:hAnsi="Arial Narrow"/>
        <w:sz w:val="18"/>
      </w:rPr>
      <w:t>09</w:t>
    </w:r>
    <w:r>
      <w:rPr>
        <w:rFonts w:ascii="Arial Narrow" w:hAnsi="Arial Narrow"/>
        <w:sz w:val="18"/>
      </w:rPr>
      <w:t>. 202</w:t>
    </w:r>
    <w:r w:rsidR="00FF0D31">
      <w:rPr>
        <w:rFonts w:ascii="Arial Narrow" w:hAnsi="Arial Narrow"/>
        <w:sz w:val="18"/>
      </w:rPr>
      <w:t>4</w:t>
    </w:r>
    <w:r>
      <w:rPr>
        <w:rFonts w:ascii="Arial Narrow" w:hAnsi="Arial Narrow"/>
        <w:sz w:val="18"/>
      </w:rPr>
      <w:t xml:space="preserve">                             </w:t>
    </w:r>
    <w:r>
      <w:rPr>
        <w:rStyle w:val="slostrnky"/>
        <w:rFonts w:ascii="Arial Narrow" w:hAnsi="Arial Narrow"/>
        <w:bCs/>
        <w:sz w:val="18"/>
      </w:rPr>
      <w:fldChar w:fldCharType="begin"/>
    </w:r>
    <w:r>
      <w:rPr>
        <w:rStyle w:val="slostrnky"/>
        <w:rFonts w:ascii="Arial Narrow" w:hAnsi="Arial Narrow"/>
        <w:bCs/>
        <w:sz w:val="18"/>
      </w:rPr>
      <w:instrText xml:space="preserve"> PAGE </w:instrText>
    </w:r>
    <w:r>
      <w:rPr>
        <w:rStyle w:val="slostrnky"/>
        <w:rFonts w:ascii="Arial Narrow" w:hAnsi="Arial Narrow"/>
        <w:bCs/>
        <w:sz w:val="18"/>
      </w:rPr>
      <w:fldChar w:fldCharType="separate"/>
    </w:r>
    <w:r w:rsidR="00E13FE9">
      <w:rPr>
        <w:rStyle w:val="slostrnky"/>
        <w:rFonts w:ascii="Arial Narrow" w:hAnsi="Arial Narrow"/>
        <w:bCs/>
        <w:noProof/>
        <w:sz w:val="18"/>
      </w:rPr>
      <w:t>4</w:t>
    </w:r>
    <w:r>
      <w:rPr>
        <w:rStyle w:val="slostrnky"/>
        <w:rFonts w:ascii="Arial Narrow" w:hAnsi="Arial Narrow"/>
        <w:bCs/>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5ACE"/>
    <w:multiLevelType w:val="hybridMultilevel"/>
    <w:tmpl w:val="B344C17E"/>
    <w:lvl w:ilvl="0" w:tplc="40240F26">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1" w15:restartNumberingAfterBreak="0">
    <w:nsid w:val="0D5650DD"/>
    <w:multiLevelType w:val="hybridMultilevel"/>
    <w:tmpl w:val="51208890"/>
    <w:lvl w:ilvl="0" w:tplc="0405000F">
      <w:start w:val="1"/>
      <w:numFmt w:val="decimal"/>
      <w:lvlText w:val="%1."/>
      <w:lvlJc w:val="left"/>
      <w:pPr>
        <w:tabs>
          <w:tab w:val="num" w:pos="720"/>
        </w:tabs>
        <w:ind w:left="720" w:hanging="360"/>
      </w:pPr>
      <w:rPr>
        <w:rFonts w:hint="default"/>
      </w:rPr>
    </w:lvl>
    <w:lvl w:ilvl="1" w:tplc="750CA99C">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757946"/>
    <w:multiLevelType w:val="hybridMultilevel"/>
    <w:tmpl w:val="9512677C"/>
    <w:lvl w:ilvl="0" w:tplc="04050017">
      <w:start w:val="1"/>
      <w:numFmt w:val="lowerLetter"/>
      <w:lvlText w:val="%1)"/>
      <w:lvlJc w:val="left"/>
      <w:pPr>
        <w:tabs>
          <w:tab w:val="num" w:pos="870"/>
        </w:tabs>
        <w:ind w:left="870" w:hanging="360"/>
      </w:pPr>
      <w:rPr>
        <w:rFonts w:hint="default"/>
      </w:r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3" w15:restartNumberingAfterBreak="0">
    <w:nsid w:val="1B930B7F"/>
    <w:multiLevelType w:val="hybridMultilevel"/>
    <w:tmpl w:val="667636E2"/>
    <w:lvl w:ilvl="0" w:tplc="40240F26">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4" w15:restartNumberingAfterBreak="0">
    <w:nsid w:val="1C940D8E"/>
    <w:multiLevelType w:val="hybridMultilevel"/>
    <w:tmpl w:val="671E4AD2"/>
    <w:lvl w:ilvl="0" w:tplc="3EE08F7C">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5" w15:restartNumberingAfterBreak="0">
    <w:nsid w:val="1E1D009F"/>
    <w:multiLevelType w:val="hybridMultilevel"/>
    <w:tmpl w:val="F42CC7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F604EE9"/>
    <w:multiLevelType w:val="hybridMultilevel"/>
    <w:tmpl w:val="F078F154"/>
    <w:lvl w:ilvl="0" w:tplc="866EA4BA">
      <w:start w:val="1"/>
      <w:numFmt w:val="decimal"/>
      <w:lvlText w:val="(%1)"/>
      <w:lvlJc w:val="left"/>
      <w:pPr>
        <w:tabs>
          <w:tab w:val="num" w:pos="360"/>
        </w:tabs>
        <w:ind w:left="360" w:hanging="360"/>
      </w:pPr>
      <w:rPr>
        <w:rFonts w:ascii="Times New Roman" w:hAnsi="Times New Roman"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9AE24F4"/>
    <w:multiLevelType w:val="hybridMultilevel"/>
    <w:tmpl w:val="B1605F38"/>
    <w:lvl w:ilvl="0" w:tplc="3EE08F7C">
      <w:start w:val="1"/>
      <w:numFmt w:val="lowerLetter"/>
      <w:lvlText w:val="%1)"/>
      <w:lvlJc w:val="left"/>
      <w:pPr>
        <w:tabs>
          <w:tab w:val="num" w:pos="870"/>
        </w:tabs>
        <w:ind w:left="870" w:hanging="360"/>
      </w:pPr>
      <w:rPr>
        <w:rFonts w:hint="default"/>
      </w:r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8" w15:restartNumberingAfterBreak="0">
    <w:nsid w:val="2DD74C81"/>
    <w:multiLevelType w:val="hybridMultilevel"/>
    <w:tmpl w:val="66DA31E2"/>
    <w:lvl w:ilvl="0" w:tplc="04050017">
      <w:start w:val="1"/>
      <w:numFmt w:val="lowerLetter"/>
      <w:lvlText w:val="%1)"/>
      <w:lvlJc w:val="left"/>
      <w:pPr>
        <w:tabs>
          <w:tab w:val="num" w:pos="810"/>
        </w:tabs>
        <w:ind w:left="810" w:hanging="360"/>
      </w:p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9" w15:restartNumberingAfterBreak="0">
    <w:nsid w:val="2F074F81"/>
    <w:multiLevelType w:val="hybridMultilevel"/>
    <w:tmpl w:val="75DCD7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FBB6361"/>
    <w:multiLevelType w:val="hybridMultilevel"/>
    <w:tmpl w:val="95B01E62"/>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1" w15:restartNumberingAfterBreak="0">
    <w:nsid w:val="3B5A2C28"/>
    <w:multiLevelType w:val="hybridMultilevel"/>
    <w:tmpl w:val="580E6D3A"/>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2" w15:restartNumberingAfterBreak="0">
    <w:nsid w:val="40AB252A"/>
    <w:multiLevelType w:val="hybridMultilevel"/>
    <w:tmpl w:val="EB7CA096"/>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3" w15:restartNumberingAfterBreak="0">
    <w:nsid w:val="41477E2E"/>
    <w:multiLevelType w:val="hybridMultilevel"/>
    <w:tmpl w:val="FF96AA22"/>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4" w15:restartNumberingAfterBreak="0">
    <w:nsid w:val="503F5493"/>
    <w:multiLevelType w:val="hybridMultilevel"/>
    <w:tmpl w:val="999206D4"/>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5" w15:restartNumberingAfterBreak="0">
    <w:nsid w:val="536043ED"/>
    <w:multiLevelType w:val="hybridMultilevel"/>
    <w:tmpl w:val="0B481D84"/>
    <w:lvl w:ilvl="0" w:tplc="0405000F">
      <w:start w:val="1"/>
      <w:numFmt w:val="decimal"/>
      <w:lvlText w:val="%1."/>
      <w:lvlJc w:val="left"/>
      <w:pPr>
        <w:tabs>
          <w:tab w:val="num" w:pos="720"/>
        </w:tabs>
        <w:ind w:left="720" w:hanging="360"/>
      </w:pPr>
    </w:lvl>
    <w:lvl w:ilvl="1" w:tplc="8A46035E">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5AE3FFA"/>
    <w:multiLevelType w:val="hybridMultilevel"/>
    <w:tmpl w:val="9B245894"/>
    <w:lvl w:ilvl="0" w:tplc="C0B8C6A4">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7" w15:restartNumberingAfterBreak="0">
    <w:nsid w:val="57C32C44"/>
    <w:multiLevelType w:val="hybridMultilevel"/>
    <w:tmpl w:val="BA5E4C5A"/>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8" w15:restartNumberingAfterBreak="0">
    <w:nsid w:val="59625B6E"/>
    <w:multiLevelType w:val="hybridMultilevel"/>
    <w:tmpl w:val="D8D2A128"/>
    <w:lvl w:ilvl="0" w:tplc="62DC3136">
      <w:start w:val="1"/>
      <w:numFmt w:val="decimal"/>
      <w:lvlText w:val="(%1)"/>
      <w:lvlJc w:val="left"/>
      <w:pPr>
        <w:tabs>
          <w:tab w:val="num" w:pos="360"/>
        </w:tabs>
        <w:ind w:left="360" w:hanging="360"/>
      </w:pPr>
      <w:rPr>
        <w:rFonts w:hint="default"/>
      </w:rPr>
    </w:lvl>
    <w:lvl w:ilvl="1" w:tplc="3EE08F7C">
      <w:start w:val="1"/>
      <w:numFmt w:val="lowerLetter"/>
      <w:lvlText w:val="%2)"/>
      <w:lvlJc w:val="left"/>
      <w:pPr>
        <w:tabs>
          <w:tab w:val="num" w:pos="840"/>
        </w:tabs>
        <w:ind w:left="84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B7C3597"/>
    <w:multiLevelType w:val="hybridMultilevel"/>
    <w:tmpl w:val="DA86E8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55E613A"/>
    <w:multiLevelType w:val="hybridMultilevel"/>
    <w:tmpl w:val="4AFC1F54"/>
    <w:lvl w:ilvl="0" w:tplc="0405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20"/>
        </w:tabs>
        <w:ind w:left="1020" w:hanging="360"/>
      </w:pPr>
    </w:lvl>
    <w:lvl w:ilvl="2" w:tplc="FFFFFFFF" w:tentative="1">
      <w:start w:val="1"/>
      <w:numFmt w:val="lowerRoman"/>
      <w:lvlText w:val="%3."/>
      <w:lvlJc w:val="right"/>
      <w:pPr>
        <w:tabs>
          <w:tab w:val="num" w:pos="1740"/>
        </w:tabs>
        <w:ind w:left="1740" w:hanging="180"/>
      </w:pPr>
    </w:lvl>
    <w:lvl w:ilvl="3" w:tplc="FFFFFFFF" w:tentative="1">
      <w:start w:val="1"/>
      <w:numFmt w:val="decimal"/>
      <w:lvlText w:val="%4."/>
      <w:lvlJc w:val="left"/>
      <w:pPr>
        <w:tabs>
          <w:tab w:val="num" w:pos="2460"/>
        </w:tabs>
        <w:ind w:left="2460" w:hanging="360"/>
      </w:pPr>
    </w:lvl>
    <w:lvl w:ilvl="4" w:tplc="FFFFFFFF" w:tentative="1">
      <w:start w:val="1"/>
      <w:numFmt w:val="lowerLetter"/>
      <w:lvlText w:val="%5."/>
      <w:lvlJc w:val="left"/>
      <w:pPr>
        <w:tabs>
          <w:tab w:val="num" w:pos="3180"/>
        </w:tabs>
        <w:ind w:left="3180" w:hanging="360"/>
      </w:pPr>
    </w:lvl>
    <w:lvl w:ilvl="5" w:tplc="FFFFFFFF" w:tentative="1">
      <w:start w:val="1"/>
      <w:numFmt w:val="lowerRoman"/>
      <w:lvlText w:val="%6."/>
      <w:lvlJc w:val="right"/>
      <w:pPr>
        <w:tabs>
          <w:tab w:val="num" w:pos="3900"/>
        </w:tabs>
        <w:ind w:left="3900" w:hanging="180"/>
      </w:pPr>
    </w:lvl>
    <w:lvl w:ilvl="6" w:tplc="FFFFFFFF" w:tentative="1">
      <w:start w:val="1"/>
      <w:numFmt w:val="decimal"/>
      <w:lvlText w:val="%7."/>
      <w:lvlJc w:val="left"/>
      <w:pPr>
        <w:tabs>
          <w:tab w:val="num" w:pos="4620"/>
        </w:tabs>
        <w:ind w:left="4620" w:hanging="360"/>
      </w:pPr>
    </w:lvl>
    <w:lvl w:ilvl="7" w:tplc="FFFFFFFF" w:tentative="1">
      <w:start w:val="1"/>
      <w:numFmt w:val="lowerLetter"/>
      <w:lvlText w:val="%8."/>
      <w:lvlJc w:val="left"/>
      <w:pPr>
        <w:tabs>
          <w:tab w:val="num" w:pos="5340"/>
        </w:tabs>
        <w:ind w:left="5340" w:hanging="360"/>
      </w:pPr>
    </w:lvl>
    <w:lvl w:ilvl="8" w:tplc="FFFFFFFF" w:tentative="1">
      <w:start w:val="1"/>
      <w:numFmt w:val="lowerRoman"/>
      <w:lvlText w:val="%9."/>
      <w:lvlJc w:val="right"/>
      <w:pPr>
        <w:tabs>
          <w:tab w:val="num" w:pos="6060"/>
        </w:tabs>
        <w:ind w:left="6060" w:hanging="180"/>
      </w:pPr>
    </w:lvl>
  </w:abstractNum>
  <w:abstractNum w:abstractNumId="21" w15:restartNumberingAfterBreak="0">
    <w:nsid w:val="77B77D3A"/>
    <w:multiLevelType w:val="hybridMultilevel"/>
    <w:tmpl w:val="DAC2F93C"/>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22" w15:restartNumberingAfterBreak="0">
    <w:nsid w:val="79D65671"/>
    <w:multiLevelType w:val="hybridMultilevel"/>
    <w:tmpl w:val="F41687FC"/>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23" w15:restartNumberingAfterBreak="0">
    <w:nsid w:val="7C017B1F"/>
    <w:multiLevelType w:val="hybridMultilevel"/>
    <w:tmpl w:val="64F47858"/>
    <w:lvl w:ilvl="0" w:tplc="40240F26">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24" w15:restartNumberingAfterBreak="0">
    <w:nsid w:val="7D4F1F86"/>
    <w:multiLevelType w:val="hybridMultilevel"/>
    <w:tmpl w:val="1A18750C"/>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num w:numId="1">
    <w:abstractNumId w:val="1"/>
  </w:num>
  <w:num w:numId="2">
    <w:abstractNumId w:val="19"/>
  </w:num>
  <w:num w:numId="3">
    <w:abstractNumId w:val="4"/>
  </w:num>
  <w:num w:numId="4">
    <w:abstractNumId w:val="6"/>
  </w:num>
  <w:num w:numId="5">
    <w:abstractNumId w:val="18"/>
  </w:num>
  <w:num w:numId="6">
    <w:abstractNumId w:val="7"/>
  </w:num>
  <w:num w:numId="7">
    <w:abstractNumId w:val="11"/>
  </w:num>
  <w:num w:numId="8">
    <w:abstractNumId w:val="16"/>
  </w:num>
  <w:num w:numId="9">
    <w:abstractNumId w:val="13"/>
  </w:num>
  <w:num w:numId="10">
    <w:abstractNumId w:val="10"/>
  </w:num>
  <w:num w:numId="11">
    <w:abstractNumId w:val="22"/>
  </w:num>
  <w:num w:numId="12">
    <w:abstractNumId w:val="17"/>
  </w:num>
  <w:num w:numId="13">
    <w:abstractNumId w:val="12"/>
  </w:num>
  <w:num w:numId="14">
    <w:abstractNumId w:val="24"/>
  </w:num>
  <w:num w:numId="15">
    <w:abstractNumId w:val="21"/>
  </w:num>
  <w:num w:numId="16">
    <w:abstractNumId w:val="0"/>
  </w:num>
  <w:num w:numId="17">
    <w:abstractNumId w:val="8"/>
  </w:num>
  <w:num w:numId="18">
    <w:abstractNumId w:val="23"/>
  </w:num>
  <w:num w:numId="19">
    <w:abstractNumId w:val="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
  </w:num>
  <w:num w:numId="23">
    <w:abstractNumId w:val="14"/>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8DA"/>
    <w:rsid w:val="0001381F"/>
    <w:rsid w:val="000215B6"/>
    <w:rsid w:val="00025EE7"/>
    <w:rsid w:val="000305CF"/>
    <w:rsid w:val="000424AF"/>
    <w:rsid w:val="0005655C"/>
    <w:rsid w:val="000643A4"/>
    <w:rsid w:val="000D5512"/>
    <w:rsid w:val="000E7007"/>
    <w:rsid w:val="0011595E"/>
    <w:rsid w:val="00143344"/>
    <w:rsid w:val="001722F3"/>
    <w:rsid w:val="001729ED"/>
    <w:rsid w:val="001965F9"/>
    <w:rsid w:val="002135DD"/>
    <w:rsid w:val="00247355"/>
    <w:rsid w:val="002475A2"/>
    <w:rsid w:val="00254617"/>
    <w:rsid w:val="002576E3"/>
    <w:rsid w:val="00265569"/>
    <w:rsid w:val="0027500C"/>
    <w:rsid w:val="002928D7"/>
    <w:rsid w:val="002A3314"/>
    <w:rsid w:val="002B15AF"/>
    <w:rsid w:val="002E0C80"/>
    <w:rsid w:val="002E4458"/>
    <w:rsid w:val="002E7D4C"/>
    <w:rsid w:val="00316E9D"/>
    <w:rsid w:val="00320843"/>
    <w:rsid w:val="0033461A"/>
    <w:rsid w:val="003625D8"/>
    <w:rsid w:val="003807D4"/>
    <w:rsid w:val="00395099"/>
    <w:rsid w:val="003A218D"/>
    <w:rsid w:val="003A329D"/>
    <w:rsid w:val="004016CE"/>
    <w:rsid w:val="004501FC"/>
    <w:rsid w:val="00457A79"/>
    <w:rsid w:val="00471FA4"/>
    <w:rsid w:val="004B4F7A"/>
    <w:rsid w:val="004B698E"/>
    <w:rsid w:val="004C43AF"/>
    <w:rsid w:val="004C50A2"/>
    <w:rsid w:val="004D6B7A"/>
    <w:rsid w:val="004E6790"/>
    <w:rsid w:val="004E7C3B"/>
    <w:rsid w:val="00503F4E"/>
    <w:rsid w:val="00531872"/>
    <w:rsid w:val="00561987"/>
    <w:rsid w:val="005637C4"/>
    <w:rsid w:val="00583EF2"/>
    <w:rsid w:val="00594E38"/>
    <w:rsid w:val="005C581D"/>
    <w:rsid w:val="005E6756"/>
    <w:rsid w:val="00612EFA"/>
    <w:rsid w:val="00682011"/>
    <w:rsid w:val="006A5DEE"/>
    <w:rsid w:val="006A76F7"/>
    <w:rsid w:val="006C7057"/>
    <w:rsid w:val="006C7DCA"/>
    <w:rsid w:val="006D363F"/>
    <w:rsid w:val="006E5649"/>
    <w:rsid w:val="007217D0"/>
    <w:rsid w:val="00751D72"/>
    <w:rsid w:val="00752520"/>
    <w:rsid w:val="00767485"/>
    <w:rsid w:val="0078142E"/>
    <w:rsid w:val="00781574"/>
    <w:rsid w:val="008306D5"/>
    <w:rsid w:val="00840CB8"/>
    <w:rsid w:val="00841C43"/>
    <w:rsid w:val="00853A20"/>
    <w:rsid w:val="008725E8"/>
    <w:rsid w:val="00895775"/>
    <w:rsid w:val="008958EA"/>
    <w:rsid w:val="008A7F08"/>
    <w:rsid w:val="008B0519"/>
    <w:rsid w:val="008B7A3B"/>
    <w:rsid w:val="008C0F60"/>
    <w:rsid w:val="008D3F7D"/>
    <w:rsid w:val="008D4397"/>
    <w:rsid w:val="00923195"/>
    <w:rsid w:val="009A7506"/>
    <w:rsid w:val="009B2C84"/>
    <w:rsid w:val="009E7793"/>
    <w:rsid w:val="009F4132"/>
    <w:rsid w:val="00A329F3"/>
    <w:rsid w:val="00A65E6C"/>
    <w:rsid w:val="00A76A3B"/>
    <w:rsid w:val="00A933E9"/>
    <w:rsid w:val="00AD2DFE"/>
    <w:rsid w:val="00AD4CBE"/>
    <w:rsid w:val="00AE1370"/>
    <w:rsid w:val="00B07DED"/>
    <w:rsid w:val="00B62212"/>
    <w:rsid w:val="00B877E4"/>
    <w:rsid w:val="00BA4DA4"/>
    <w:rsid w:val="00BB572D"/>
    <w:rsid w:val="00C07036"/>
    <w:rsid w:val="00C37EE0"/>
    <w:rsid w:val="00C6112E"/>
    <w:rsid w:val="00C94E59"/>
    <w:rsid w:val="00CC0ED9"/>
    <w:rsid w:val="00CC1370"/>
    <w:rsid w:val="00CD5EFB"/>
    <w:rsid w:val="00D057F9"/>
    <w:rsid w:val="00D17A95"/>
    <w:rsid w:val="00D37521"/>
    <w:rsid w:val="00D51887"/>
    <w:rsid w:val="00DD5CB2"/>
    <w:rsid w:val="00E06647"/>
    <w:rsid w:val="00E13FE9"/>
    <w:rsid w:val="00E35066"/>
    <w:rsid w:val="00E37F95"/>
    <w:rsid w:val="00E55D67"/>
    <w:rsid w:val="00E63E62"/>
    <w:rsid w:val="00E65E70"/>
    <w:rsid w:val="00ED4B03"/>
    <w:rsid w:val="00EE79A7"/>
    <w:rsid w:val="00EF0536"/>
    <w:rsid w:val="00F14933"/>
    <w:rsid w:val="00F169FA"/>
    <w:rsid w:val="00F568D0"/>
    <w:rsid w:val="00F658DA"/>
    <w:rsid w:val="00F93B60"/>
    <w:rsid w:val="00FD617B"/>
    <w:rsid w:val="00FF0D31"/>
    <w:rsid w:val="00FF35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6F8F3E"/>
  <w15:docId w15:val="{874E745F-9C57-46B5-AF96-23124CD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ind w:left="720"/>
      <w:jc w:val="both"/>
      <w:outlineLvl w:val="0"/>
    </w:pPr>
    <w:rPr>
      <w:rFonts w:ascii="Arial Narrow" w:hAnsi="Arial Narrow"/>
      <w:b/>
      <w:bCs/>
    </w:rPr>
  </w:style>
  <w:style w:type="paragraph" w:styleId="Nadpis2">
    <w:name w:val="heading 2"/>
    <w:basedOn w:val="Normln"/>
    <w:next w:val="Normln"/>
    <w:qFormat/>
    <w:pPr>
      <w:keepNext/>
      <w:jc w:val="both"/>
      <w:outlineLvl w:val="1"/>
    </w:pPr>
    <w:rPr>
      <w:rFonts w:ascii="Arial Narrow" w:hAnsi="Arial Narrow"/>
      <w:b/>
      <w:bCs/>
    </w:rPr>
  </w:style>
  <w:style w:type="paragraph" w:styleId="Nadpis3">
    <w:name w:val="heading 3"/>
    <w:basedOn w:val="Normln"/>
    <w:next w:val="Normln"/>
    <w:qFormat/>
    <w:pPr>
      <w:keepNext/>
      <w:jc w:val="center"/>
      <w:outlineLvl w:val="2"/>
    </w:pPr>
    <w:rPr>
      <w:rFonts w:ascii="Arial Narrow" w:hAnsi="Arial Narrow"/>
      <w:b/>
      <w:bCs/>
      <w:sz w:val="28"/>
    </w:rPr>
  </w:style>
  <w:style w:type="paragraph" w:styleId="Nadpis4">
    <w:name w:val="heading 4"/>
    <w:basedOn w:val="Normln"/>
    <w:next w:val="Normln"/>
    <w:qFormat/>
    <w:pPr>
      <w:keepNext/>
      <w:jc w:val="center"/>
      <w:outlineLvl w:val="3"/>
    </w:pPr>
    <w:rPr>
      <w:rFonts w:ascii="Arial Narrow" w:hAnsi="Arial Narrow"/>
      <w:b/>
      <w:bCs/>
      <w:sz w:val="22"/>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styleId="FormtovanvHTML">
    <w:name w:val="HTML Preformatted"/>
    <w:basedOn w:val="Normln"/>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rPr>
      <w:rFonts w:ascii="Courier New" w:hAnsi="Courier New" w:cs="Courier New"/>
    </w:rPr>
  </w:style>
  <w:style w:type="character" w:customStyle="1" w:styleId="ZhlavChar">
    <w:name w:val="Záhlaví Char"/>
    <w:basedOn w:val="Standardnpsmoodstavce"/>
  </w:style>
  <w:style w:type="paragraph" w:styleId="Zkladntext">
    <w:name w:val="Body Text"/>
    <w:basedOn w:val="Normln"/>
    <w:semiHidden/>
    <w:pPr>
      <w:jc w:val="center"/>
    </w:pPr>
    <w:rPr>
      <w:rFonts w:ascii="Arial Narrow" w:hAnsi="Arial Narrow"/>
      <w:szCs w:val="16"/>
    </w:rPr>
  </w:style>
  <w:style w:type="table" w:styleId="Mkatabulky">
    <w:name w:val="Table Grid"/>
    <w:basedOn w:val="Normlntabulka"/>
    <w:uiPriority w:val="59"/>
    <w:rsid w:val="0087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F3535"/>
    <w:pPr>
      <w:ind w:left="720"/>
      <w:contextualSpacing/>
    </w:pPr>
  </w:style>
  <w:style w:type="character" w:customStyle="1" w:styleId="Nevyeenzmnka1">
    <w:name w:val="Nevyřešená zmínka1"/>
    <w:basedOn w:val="Standardnpsmoodstavce"/>
    <w:uiPriority w:val="99"/>
    <w:semiHidden/>
    <w:unhideWhenUsed/>
    <w:rsid w:val="004E7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7549">
      <w:bodyDiv w:val="1"/>
      <w:marLeft w:val="0"/>
      <w:marRight w:val="0"/>
      <w:marTop w:val="0"/>
      <w:marBottom w:val="0"/>
      <w:divBdr>
        <w:top w:val="none" w:sz="0" w:space="0" w:color="auto"/>
        <w:left w:val="none" w:sz="0" w:space="0" w:color="auto"/>
        <w:bottom w:val="none" w:sz="0" w:space="0" w:color="auto"/>
        <w:right w:val="none" w:sz="0" w:space="0" w:color="auto"/>
      </w:divBdr>
    </w:div>
    <w:div w:id="484668745">
      <w:bodyDiv w:val="1"/>
      <w:marLeft w:val="0"/>
      <w:marRight w:val="0"/>
      <w:marTop w:val="0"/>
      <w:marBottom w:val="0"/>
      <w:divBdr>
        <w:top w:val="none" w:sz="0" w:space="0" w:color="auto"/>
        <w:left w:val="none" w:sz="0" w:space="0" w:color="auto"/>
        <w:bottom w:val="none" w:sz="0" w:space="0" w:color="auto"/>
        <w:right w:val="none" w:sz="0" w:space="0" w:color="auto"/>
      </w:divBdr>
      <w:divsChild>
        <w:div w:id="147987416">
          <w:marLeft w:val="0"/>
          <w:marRight w:val="0"/>
          <w:marTop w:val="320"/>
          <w:marBottom w:val="0"/>
          <w:divBdr>
            <w:top w:val="none" w:sz="0" w:space="0" w:color="auto"/>
            <w:left w:val="none" w:sz="0" w:space="0" w:color="auto"/>
            <w:bottom w:val="none" w:sz="0" w:space="0" w:color="auto"/>
            <w:right w:val="none" w:sz="0" w:space="0" w:color="auto"/>
          </w:divBdr>
        </w:div>
        <w:div w:id="1289166631">
          <w:marLeft w:val="0"/>
          <w:marRight w:val="0"/>
          <w:marTop w:val="200"/>
          <w:marBottom w:val="0"/>
          <w:divBdr>
            <w:top w:val="none" w:sz="0" w:space="0" w:color="auto"/>
            <w:left w:val="none" w:sz="0" w:space="0" w:color="auto"/>
            <w:bottom w:val="none" w:sz="0" w:space="0" w:color="auto"/>
            <w:right w:val="none" w:sz="0" w:space="0" w:color="auto"/>
          </w:divBdr>
        </w:div>
        <w:div w:id="1001852534">
          <w:marLeft w:val="0"/>
          <w:marRight w:val="0"/>
          <w:marTop w:val="0"/>
          <w:marBottom w:val="0"/>
          <w:divBdr>
            <w:top w:val="none" w:sz="0" w:space="0" w:color="auto"/>
            <w:left w:val="none" w:sz="0" w:space="0" w:color="auto"/>
            <w:bottom w:val="none" w:sz="0" w:space="0" w:color="auto"/>
            <w:right w:val="none" w:sz="0" w:space="0" w:color="auto"/>
          </w:divBdr>
        </w:div>
        <w:div w:id="1246181725">
          <w:marLeft w:val="0"/>
          <w:marRight w:val="0"/>
          <w:marTop w:val="0"/>
          <w:marBottom w:val="0"/>
          <w:divBdr>
            <w:top w:val="none" w:sz="0" w:space="0" w:color="auto"/>
            <w:left w:val="none" w:sz="0" w:space="0" w:color="auto"/>
            <w:bottom w:val="none" w:sz="0" w:space="0" w:color="auto"/>
            <w:right w:val="none" w:sz="0" w:space="0" w:color="auto"/>
          </w:divBdr>
        </w:div>
        <w:div w:id="844973067">
          <w:marLeft w:val="0"/>
          <w:marRight w:val="0"/>
          <w:marTop w:val="200"/>
          <w:marBottom w:val="0"/>
          <w:divBdr>
            <w:top w:val="none" w:sz="0" w:space="0" w:color="auto"/>
            <w:left w:val="none" w:sz="0" w:space="0" w:color="auto"/>
            <w:bottom w:val="none" w:sz="0" w:space="0" w:color="auto"/>
            <w:right w:val="none" w:sz="0" w:space="0" w:color="auto"/>
          </w:divBdr>
        </w:div>
        <w:div w:id="1810173288">
          <w:marLeft w:val="0"/>
          <w:marRight w:val="0"/>
          <w:marTop w:val="0"/>
          <w:marBottom w:val="0"/>
          <w:divBdr>
            <w:top w:val="none" w:sz="0" w:space="0" w:color="auto"/>
            <w:left w:val="none" w:sz="0" w:space="0" w:color="auto"/>
            <w:bottom w:val="none" w:sz="0" w:space="0" w:color="auto"/>
            <w:right w:val="none" w:sz="0" w:space="0" w:color="auto"/>
          </w:divBdr>
        </w:div>
        <w:div w:id="1304576525">
          <w:marLeft w:val="0"/>
          <w:marRight w:val="0"/>
          <w:marTop w:val="0"/>
          <w:marBottom w:val="0"/>
          <w:divBdr>
            <w:top w:val="none" w:sz="0" w:space="0" w:color="auto"/>
            <w:left w:val="none" w:sz="0" w:space="0" w:color="auto"/>
            <w:bottom w:val="none" w:sz="0" w:space="0" w:color="auto"/>
            <w:right w:val="none" w:sz="0" w:space="0" w:color="auto"/>
          </w:divBdr>
        </w:div>
        <w:div w:id="357508746">
          <w:marLeft w:val="0"/>
          <w:marRight w:val="0"/>
          <w:marTop w:val="0"/>
          <w:marBottom w:val="0"/>
          <w:divBdr>
            <w:top w:val="none" w:sz="0" w:space="0" w:color="auto"/>
            <w:left w:val="none" w:sz="0" w:space="0" w:color="auto"/>
            <w:bottom w:val="none" w:sz="0" w:space="0" w:color="auto"/>
            <w:right w:val="none" w:sz="0" w:space="0" w:color="auto"/>
          </w:divBdr>
        </w:div>
      </w:divsChild>
    </w:div>
    <w:div w:id="1267693947">
      <w:bodyDiv w:val="1"/>
      <w:marLeft w:val="0"/>
      <w:marRight w:val="0"/>
      <w:marTop w:val="0"/>
      <w:marBottom w:val="0"/>
      <w:divBdr>
        <w:top w:val="none" w:sz="0" w:space="0" w:color="auto"/>
        <w:left w:val="none" w:sz="0" w:space="0" w:color="auto"/>
        <w:bottom w:val="none" w:sz="0" w:space="0" w:color="auto"/>
        <w:right w:val="none" w:sz="0" w:space="0" w:color="auto"/>
      </w:divBdr>
      <w:divsChild>
        <w:div w:id="1588803369">
          <w:marLeft w:val="0"/>
          <w:marRight w:val="0"/>
          <w:marTop w:val="320"/>
          <w:marBottom w:val="0"/>
          <w:divBdr>
            <w:top w:val="none" w:sz="0" w:space="0" w:color="auto"/>
            <w:left w:val="none" w:sz="0" w:space="0" w:color="auto"/>
            <w:bottom w:val="none" w:sz="0" w:space="0" w:color="auto"/>
            <w:right w:val="none" w:sz="0" w:space="0" w:color="auto"/>
          </w:divBdr>
        </w:div>
        <w:div w:id="1100250820">
          <w:marLeft w:val="0"/>
          <w:marRight w:val="0"/>
          <w:marTop w:val="200"/>
          <w:marBottom w:val="0"/>
          <w:divBdr>
            <w:top w:val="none" w:sz="0" w:space="0" w:color="auto"/>
            <w:left w:val="none" w:sz="0" w:space="0" w:color="auto"/>
            <w:bottom w:val="none" w:sz="0" w:space="0" w:color="auto"/>
            <w:right w:val="none" w:sz="0" w:space="0" w:color="auto"/>
          </w:divBdr>
        </w:div>
        <w:div w:id="1641229616">
          <w:marLeft w:val="0"/>
          <w:marRight w:val="0"/>
          <w:marTop w:val="0"/>
          <w:marBottom w:val="0"/>
          <w:divBdr>
            <w:top w:val="none" w:sz="0" w:space="0" w:color="auto"/>
            <w:left w:val="none" w:sz="0" w:space="0" w:color="auto"/>
            <w:bottom w:val="none" w:sz="0" w:space="0" w:color="auto"/>
            <w:right w:val="none" w:sz="0" w:space="0" w:color="auto"/>
          </w:divBdr>
        </w:div>
        <w:div w:id="521360006">
          <w:marLeft w:val="0"/>
          <w:marRight w:val="0"/>
          <w:marTop w:val="0"/>
          <w:marBottom w:val="0"/>
          <w:divBdr>
            <w:top w:val="none" w:sz="0" w:space="0" w:color="auto"/>
            <w:left w:val="none" w:sz="0" w:space="0" w:color="auto"/>
            <w:bottom w:val="none" w:sz="0" w:space="0" w:color="auto"/>
            <w:right w:val="none" w:sz="0" w:space="0" w:color="auto"/>
          </w:divBdr>
        </w:div>
        <w:div w:id="2094887252">
          <w:marLeft w:val="0"/>
          <w:marRight w:val="0"/>
          <w:marTop w:val="200"/>
          <w:marBottom w:val="0"/>
          <w:divBdr>
            <w:top w:val="none" w:sz="0" w:space="0" w:color="auto"/>
            <w:left w:val="none" w:sz="0" w:space="0" w:color="auto"/>
            <w:bottom w:val="none" w:sz="0" w:space="0" w:color="auto"/>
            <w:right w:val="none" w:sz="0" w:space="0" w:color="auto"/>
          </w:divBdr>
        </w:div>
        <w:div w:id="1538934938">
          <w:marLeft w:val="0"/>
          <w:marRight w:val="0"/>
          <w:marTop w:val="0"/>
          <w:marBottom w:val="0"/>
          <w:divBdr>
            <w:top w:val="none" w:sz="0" w:space="0" w:color="auto"/>
            <w:left w:val="none" w:sz="0" w:space="0" w:color="auto"/>
            <w:bottom w:val="none" w:sz="0" w:space="0" w:color="auto"/>
            <w:right w:val="none" w:sz="0" w:space="0" w:color="auto"/>
          </w:divBdr>
        </w:div>
        <w:div w:id="1603998211">
          <w:marLeft w:val="0"/>
          <w:marRight w:val="0"/>
          <w:marTop w:val="0"/>
          <w:marBottom w:val="0"/>
          <w:divBdr>
            <w:top w:val="none" w:sz="0" w:space="0" w:color="auto"/>
            <w:left w:val="none" w:sz="0" w:space="0" w:color="auto"/>
            <w:bottom w:val="none" w:sz="0" w:space="0" w:color="auto"/>
            <w:right w:val="none" w:sz="0" w:space="0" w:color="auto"/>
          </w:divBdr>
        </w:div>
        <w:div w:id="437411508">
          <w:marLeft w:val="0"/>
          <w:marRight w:val="0"/>
          <w:marTop w:val="0"/>
          <w:marBottom w:val="0"/>
          <w:divBdr>
            <w:top w:val="none" w:sz="0" w:space="0" w:color="auto"/>
            <w:left w:val="none" w:sz="0" w:space="0" w:color="auto"/>
            <w:bottom w:val="none" w:sz="0" w:space="0" w:color="auto"/>
            <w:right w:val="none" w:sz="0" w:space="0" w:color="auto"/>
          </w:divBdr>
        </w:div>
      </w:divsChild>
    </w:div>
    <w:div w:id="1273516790">
      <w:bodyDiv w:val="1"/>
      <w:marLeft w:val="0"/>
      <w:marRight w:val="0"/>
      <w:marTop w:val="0"/>
      <w:marBottom w:val="0"/>
      <w:divBdr>
        <w:top w:val="none" w:sz="0" w:space="0" w:color="auto"/>
        <w:left w:val="none" w:sz="0" w:space="0" w:color="auto"/>
        <w:bottom w:val="none" w:sz="0" w:space="0" w:color="auto"/>
        <w:right w:val="none" w:sz="0" w:space="0" w:color="auto"/>
      </w:divBdr>
      <w:divsChild>
        <w:div w:id="1856991971">
          <w:marLeft w:val="0"/>
          <w:marRight w:val="0"/>
          <w:marTop w:val="0"/>
          <w:marBottom w:val="0"/>
          <w:divBdr>
            <w:top w:val="none" w:sz="0" w:space="0" w:color="auto"/>
            <w:left w:val="none" w:sz="0" w:space="0" w:color="auto"/>
            <w:bottom w:val="none" w:sz="0" w:space="0" w:color="auto"/>
            <w:right w:val="none" w:sz="0" w:space="0" w:color="auto"/>
          </w:divBdr>
        </w:div>
        <w:div w:id="510724977">
          <w:marLeft w:val="0"/>
          <w:marRight w:val="0"/>
          <w:marTop w:val="0"/>
          <w:marBottom w:val="0"/>
          <w:divBdr>
            <w:top w:val="none" w:sz="0" w:space="0" w:color="auto"/>
            <w:left w:val="none" w:sz="0" w:space="0" w:color="auto"/>
            <w:bottom w:val="none" w:sz="0" w:space="0" w:color="auto"/>
            <w:right w:val="none" w:sz="0" w:space="0" w:color="auto"/>
          </w:divBdr>
        </w:div>
        <w:div w:id="1802187066">
          <w:marLeft w:val="0"/>
          <w:marRight w:val="0"/>
          <w:marTop w:val="0"/>
          <w:marBottom w:val="0"/>
          <w:divBdr>
            <w:top w:val="none" w:sz="0" w:space="0" w:color="auto"/>
            <w:left w:val="none" w:sz="0" w:space="0" w:color="auto"/>
            <w:bottom w:val="none" w:sz="0" w:space="0" w:color="auto"/>
            <w:right w:val="none" w:sz="0" w:space="0" w:color="auto"/>
          </w:divBdr>
        </w:div>
        <w:div w:id="95178964">
          <w:marLeft w:val="0"/>
          <w:marRight w:val="0"/>
          <w:marTop w:val="0"/>
          <w:marBottom w:val="0"/>
          <w:divBdr>
            <w:top w:val="none" w:sz="0" w:space="0" w:color="auto"/>
            <w:left w:val="none" w:sz="0" w:space="0" w:color="auto"/>
            <w:bottom w:val="none" w:sz="0" w:space="0" w:color="auto"/>
            <w:right w:val="none" w:sz="0" w:space="0" w:color="auto"/>
          </w:divBdr>
        </w:div>
        <w:div w:id="1706755615">
          <w:marLeft w:val="0"/>
          <w:marRight w:val="0"/>
          <w:marTop w:val="0"/>
          <w:marBottom w:val="0"/>
          <w:divBdr>
            <w:top w:val="none" w:sz="0" w:space="0" w:color="auto"/>
            <w:left w:val="none" w:sz="0" w:space="0" w:color="auto"/>
            <w:bottom w:val="none" w:sz="0" w:space="0" w:color="auto"/>
            <w:right w:val="none" w:sz="0" w:space="0" w:color="auto"/>
          </w:divBdr>
        </w:div>
        <w:div w:id="1690330879">
          <w:marLeft w:val="0"/>
          <w:marRight w:val="0"/>
          <w:marTop w:val="0"/>
          <w:marBottom w:val="0"/>
          <w:divBdr>
            <w:top w:val="none" w:sz="0" w:space="0" w:color="auto"/>
            <w:left w:val="none" w:sz="0" w:space="0" w:color="auto"/>
            <w:bottom w:val="none" w:sz="0" w:space="0" w:color="auto"/>
            <w:right w:val="none" w:sz="0" w:space="0" w:color="auto"/>
          </w:divBdr>
        </w:div>
        <w:div w:id="1503079582">
          <w:marLeft w:val="0"/>
          <w:marRight w:val="0"/>
          <w:marTop w:val="480"/>
          <w:marBottom w:val="200"/>
          <w:divBdr>
            <w:top w:val="none" w:sz="0" w:space="0" w:color="auto"/>
            <w:left w:val="none" w:sz="0" w:space="0" w:color="auto"/>
            <w:bottom w:val="none" w:sz="0" w:space="0" w:color="auto"/>
            <w:right w:val="none" w:sz="0" w:space="0" w:color="auto"/>
          </w:divBdr>
        </w:div>
        <w:div w:id="919826497">
          <w:marLeft w:val="0"/>
          <w:marRight w:val="0"/>
          <w:marTop w:val="0"/>
          <w:marBottom w:val="0"/>
          <w:divBdr>
            <w:top w:val="none" w:sz="0" w:space="0" w:color="auto"/>
            <w:left w:val="none" w:sz="0" w:space="0" w:color="auto"/>
            <w:bottom w:val="none" w:sz="0" w:space="0" w:color="auto"/>
            <w:right w:val="none" w:sz="0" w:space="0" w:color="auto"/>
          </w:divBdr>
        </w:div>
        <w:div w:id="486366903">
          <w:marLeft w:val="0"/>
          <w:marRight w:val="0"/>
          <w:marTop w:val="0"/>
          <w:marBottom w:val="0"/>
          <w:divBdr>
            <w:top w:val="none" w:sz="0" w:space="0" w:color="auto"/>
            <w:left w:val="none" w:sz="0" w:space="0" w:color="auto"/>
            <w:bottom w:val="none" w:sz="0" w:space="0" w:color="auto"/>
            <w:right w:val="none" w:sz="0" w:space="0" w:color="auto"/>
          </w:divBdr>
        </w:div>
        <w:div w:id="1214999392">
          <w:marLeft w:val="0"/>
          <w:marRight w:val="0"/>
          <w:marTop w:val="0"/>
          <w:marBottom w:val="0"/>
          <w:divBdr>
            <w:top w:val="none" w:sz="0" w:space="0" w:color="auto"/>
            <w:left w:val="none" w:sz="0" w:space="0" w:color="auto"/>
            <w:bottom w:val="none" w:sz="0" w:space="0" w:color="auto"/>
            <w:right w:val="none" w:sz="0" w:space="0" w:color="auto"/>
          </w:divBdr>
        </w:div>
        <w:div w:id="2071878827">
          <w:marLeft w:val="0"/>
          <w:marRight w:val="0"/>
          <w:marTop w:val="0"/>
          <w:marBottom w:val="0"/>
          <w:divBdr>
            <w:top w:val="none" w:sz="0" w:space="0" w:color="auto"/>
            <w:left w:val="none" w:sz="0" w:space="0" w:color="auto"/>
            <w:bottom w:val="none" w:sz="0" w:space="0" w:color="auto"/>
            <w:right w:val="none" w:sz="0" w:space="0" w:color="auto"/>
          </w:divBdr>
        </w:div>
        <w:div w:id="578054554">
          <w:marLeft w:val="0"/>
          <w:marRight w:val="0"/>
          <w:marTop w:val="0"/>
          <w:marBottom w:val="0"/>
          <w:divBdr>
            <w:top w:val="none" w:sz="0" w:space="0" w:color="auto"/>
            <w:left w:val="none" w:sz="0" w:space="0" w:color="auto"/>
            <w:bottom w:val="none" w:sz="0" w:space="0" w:color="auto"/>
            <w:right w:val="none" w:sz="0" w:space="0" w:color="auto"/>
          </w:divBdr>
        </w:div>
        <w:div w:id="1915581411">
          <w:marLeft w:val="0"/>
          <w:marRight w:val="0"/>
          <w:marTop w:val="0"/>
          <w:marBottom w:val="0"/>
          <w:divBdr>
            <w:top w:val="none" w:sz="0" w:space="0" w:color="auto"/>
            <w:left w:val="none" w:sz="0" w:space="0" w:color="auto"/>
            <w:bottom w:val="none" w:sz="0" w:space="0" w:color="auto"/>
            <w:right w:val="none" w:sz="0" w:space="0" w:color="auto"/>
          </w:divBdr>
        </w:div>
        <w:div w:id="1810971795">
          <w:marLeft w:val="0"/>
          <w:marRight w:val="0"/>
          <w:marTop w:val="0"/>
          <w:marBottom w:val="0"/>
          <w:divBdr>
            <w:top w:val="none" w:sz="0" w:space="0" w:color="auto"/>
            <w:left w:val="none" w:sz="0" w:space="0" w:color="auto"/>
            <w:bottom w:val="none" w:sz="0" w:space="0" w:color="auto"/>
            <w:right w:val="none" w:sz="0" w:space="0" w:color="auto"/>
          </w:divBdr>
        </w:div>
        <w:div w:id="1880236991">
          <w:marLeft w:val="0"/>
          <w:marRight w:val="0"/>
          <w:marTop w:val="0"/>
          <w:marBottom w:val="0"/>
          <w:divBdr>
            <w:top w:val="none" w:sz="0" w:space="0" w:color="auto"/>
            <w:left w:val="none" w:sz="0" w:space="0" w:color="auto"/>
            <w:bottom w:val="none" w:sz="0" w:space="0" w:color="auto"/>
            <w:right w:val="none" w:sz="0" w:space="0" w:color="auto"/>
          </w:divBdr>
        </w:div>
        <w:div w:id="1796367930">
          <w:marLeft w:val="0"/>
          <w:marRight w:val="0"/>
          <w:marTop w:val="0"/>
          <w:marBottom w:val="0"/>
          <w:divBdr>
            <w:top w:val="none" w:sz="0" w:space="0" w:color="auto"/>
            <w:left w:val="none" w:sz="0" w:space="0" w:color="auto"/>
            <w:bottom w:val="none" w:sz="0" w:space="0" w:color="auto"/>
            <w:right w:val="none" w:sz="0" w:space="0" w:color="auto"/>
          </w:divBdr>
        </w:div>
        <w:div w:id="1764259881">
          <w:marLeft w:val="0"/>
          <w:marRight w:val="0"/>
          <w:marTop w:val="0"/>
          <w:marBottom w:val="0"/>
          <w:divBdr>
            <w:top w:val="none" w:sz="0" w:space="0" w:color="auto"/>
            <w:left w:val="none" w:sz="0" w:space="0" w:color="auto"/>
            <w:bottom w:val="none" w:sz="0" w:space="0" w:color="auto"/>
            <w:right w:val="none" w:sz="0" w:space="0" w:color="auto"/>
          </w:divBdr>
        </w:div>
        <w:div w:id="1582522956">
          <w:marLeft w:val="0"/>
          <w:marRight w:val="0"/>
          <w:marTop w:val="480"/>
          <w:marBottom w:val="200"/>
          <w:divBdr>
            <w:top w:val="none" w:sz="0" w:space="0" w:color="auto"/>
            <w:left w:val="none" w:sz="0" w:space="0" w:color="auto"/>
            <w:bottom w:val="none" w:sz="0" w:space="0" w:color="auto"/>
            <w:right w:val="none" w:sz="0" w:space="0" w:color="auto"/>
          </w:divBdr>
        </w:div>
        <w:div w:id="480659684">
          <w:marLeft w:val="0"/>
          <w:marRight w:val="0"/>
          <w:marTop w:val="0"/>
          <w:marBottom w:val="0"/>
          <w:divBdr>
            <w:top w:val="none" w:sz="0" w:space="0" w:color="auto"/>
            <w:left w:val="none" w:sz="0" w:space="0" w:color="auto"/>
            <w:bottom w:val="none" w:sz="0" w:space="0" w:color="auto"/>
            <w:right w:val="none" w:sz="0" w:space="0" w:color="auto"/>
          </w:divBdr>
        </w:div>
        <w:div w:id="1996520873">
          <w:marLeft w:val="0"/>
          <w:marRight w:val="0"/>
          <w:marTop w:val="0"/>
          <w:marBottom w:val="0"/>
          <w:divBdr>
            <w:top w:val="none" w:sz="0" w:space="0" w:color="auto"/>
            <w:left w:val="none" w:sz="0" w:space="0" w:color="auto"/>
            <w:bottom w:val="none" w:sz="0" w:space="0" w:color="auto"/>
            <w:right w:val="none" w:sz="0" w:space="0" w:color="auto"/>
          </w:divBdr>
        </w:div>
        <w:div w:id="1954045863">
          <w:marLeft w:val="0"/>
          <w:marRight w:val="0"/>
          <w:marTop w:val="0"/>
          <w:marBottom w:val="0"/>
          <w:divBdr>
            <w:top w:val="none" w:sz="0" w:space="0" w:color="auto"/>
            <w:left w:val="none" w:sz="0" w:space="0" w:color="auto"/>
            <w:bottom w:val="none" w:sz="0" w:space="0" w:color="auto"/>
            <w:right w:val="none" w:sz="0" w:space="0" w:color="auto"/>
          </w:divBdr>
        </w:div>
        <w:div w:id="971863030">
          <w:marLeft w:val="0"/>
          <w:marRight w:val="0"/>
          <w:marTop w:val="0"/>
          <w:marBottom w:val="0"/>
          <w:divBdr>
            <w:top w:val="none" w:sz="0" w:space="0" w:color="auto"/>
            <w:left w:val="none" w:sz="0" w:space="0" w:color="auto"/>
            <w:bottom w:val="none" w:sz="0" w:space="0" w:color="auto"/>
            <w:right w:val="none" w:sz="0" w:space="0" w:color="auto"/>
          </w:divBdr>
        </w:div>
        <w:div w:id="1387610808">
          <w:marLeft w:val="0"/>
          <w:marRight w:val="0"/>
          <w:marTop w:val="0"/>
          <w:marBottom w:val="0"/>
          <w:divBdr>
            <w:top w:val="none" w:sz="0" w:space="0" w:color="auto"/>
            <w:left w:val="none" w:sz="0" w:space="0" w:color="auto"/>
            <w:bottom w:val="none" w:sz="0" w:space="0" w:color="auto"/>
            <w:right w:val="none" w:sz="0" w:space="0" w:color="auto"/>
          </w:divBdr>
        </w:div>
        <w:div w:id="902717378">
          <w:marLeft w:val="0"/>
          <w:marRight w:val="0"/>
          <w:marTop w:val="0"/>
          <w:marBottom w:val="0"/>
          <w:divBdr>
            <w:top w:val="none" w:sz="0" w:space="0" w:color="auto"/>
            <w:left w:val="none" w:sz="0" w:space="0" w:color="auto"/>
            <w:bottom w:val="none" w:sz="0" w:space="0" w:color="auto"/>
            <w:right w:val="none" w:sz="0" w:space="0" w:color="auto"/>
          </w:divBdr>
        </w:div>
        <w:div w:id="1013383915">
          <w:marLeft w:val="0"/>
          <w:marRight w:val="0"/>
          <w:marTop w:val="0"/>
          <w:marBottom w:val="0"/>
          <w:divBdr>
            <w:top w:val="none" w:sz="0" w:space="0" w:color="auto"/>
            <w:left w:val="none" w:sz="0" w:space="0" w:color="auto"/>
            <w:bottom w:val="none" w:sz="0" w:space="0" w:color="auto"/>
            <w:right w:val="none" w:sz="0" w:space="0" w:color="auto"/>
          </w:divBdr>
        </w:div>
        <w:div w:id="184104661">
          <w:marLeft w:val="0"/>
          <w:marRight w:val="0"/>
          <w:marTop w:val="0"/>
          <w:marBottom w:val="0"/>
          <w:divBdr>
            <w:top w:val="none" w:sz="0" w:space="0" w:color="auto"/>
            <w:left w:val="none" w:sz="0" w:space="0" w:color="auto"/>
            <w:bottom w:val="none" w:sz="0" w:space="0" w:color="auto"/>
            <w:right w:val="none" w:sz="0" w:space="0" w:color="auto"/>
          </w:divBdr>
        </w:div>
        <w:div w:id="754597464">
          <w:marLeft w:val="0"/>
          <w:marRight w:val="0"/>
          <w:marTop w:val="0"/>
          <w:marBottom w:val="0"/>
          <w:divBdr>
            <w:top w:val="none" w:sz="0" w:space="0" w:color="auto"/>
            <w:left w:val="none" w:sz="0" w:space="0" w:color="auto"/>
            <w:bottom w:val="none" w:sz="0" w:space="0" w:color="auto"/>
            <w:right w:val="none" w:sz="0" w:space="0" w:color="auto"/>
          </w:divBdr>
        </w:div>
        <w:div w:id="1420252081">
          <w:marLeft w:val="0"/>
          <w:marRight w:val="0"/>
          <w:marTop w:val="0"/>
          <w:marBottom w:val="0"/>
          <w:divBdr>
            <w:top w:val="none" w:sz="0" w:space="0" w:color="auto"/>
            <w:left w:val="none" w:sz="0" w:space="0" w:color="auto"/>
            <w:bottom w:val="none" w:sz="0" w:space="0" w:color="auto"/>
            <w:right w:val="none" w:sz="0" w:space="0" w:color="auto"/>
          </w:divBdr>
        </w:div>
        <w:div w:id="1290286735">
          <w:marLeft w:val="0"/>
          <w:marRight w:val="0"/>
          <w:marTop w:val="0"/>
          <w:marBottom w:val="0"/>
          <w:divBdr>
            <w:top w:val="none" w:sz="0" w:space="0" w:color="auto"/>
            <w:left w:val="none" w:sz="0" w:space="0" w:color="auto"/>
            <w:bottom w:val="none" w:sz="0" w:space="0" w:color="auto"/>
            <w:right w:val="none" w:sz="0" w:space="0" w:color="auto"/>
          </w:divBdr>
        </w:div>
        <w:div w:id="614210407">
          <w:marLeft w:val="0"/>
          <w:marRight w:val="0"/>
          <w:marTop w:val="0"/>
          <w:marBottom w:val="0"/>
          <w:divBdr>
            <w:top w:val="none" w:sz="0" w:space="0" w:color="auto"/>
            <w:left w:val="none" w:sz="0" w:space="0" w:color="auto"/>
            <w:bottom w:val="none" w:sz="0" w:space="0" w:color="auto"/>
            <w:right w:val="none" w:sz="0" w:space="0" w:color="auto"/>
          </w:divBdr>
        </w:div>
      </w:divsChild>
    </w:div>
    <w:div w:id="1337268154">
      <w:bodyDiv w:val="1"/>
      <w:marLeft w:val="0"/>
      <w:marRight w:val="0"/>
      <w:marTop w:val="0"/>
      <w:marBottom w:val="0"/>
      <w:divBdr>
        <w:top w:val="none" w:sz="0" w:space="0" w:color="auto"/>
        <w:left w:val="none" w:sz="0" w:space="0" w:color="auto"/>
        <w:bottom w:val="none" w:sz="0" w:space="0" w:color="auto"/>
        <w:right w:val="none" w:sz="0" w:space="0" w:color="auto"/>
      </w:divBdr>
      <w:divsChild>
        <w:div w:id="405154575">
          <w:marLeft w:val="0"/>
          <w:marRight w:val="0"/>
          <w:marTop w:val="0"/>
          <w:marBottom w:val="0"/>
          <w:divBdr>
            <w:top w:val="none" w:sz="0" w:space="0" w:color="auto"/>
            <w:left w:val="none" w:sz="0" w:space="0" w:color="auto"/>
            <w:bottom w:val="none" w:sz="0" w:space="0" w:color="auto"/>
            <w:right w:val="none" w:sz="0" w:space="0" w:color="auto"/>
          </w:divBdr>
        </w:div>
        <w:div w:id="2097598">
          <w:marLeft w:val="0"/>
          <w:marRight w:val="0"/>
          <w:marTop w:val="0"/>
          <w:marBottom w:val="0"/>
          <w:divBdr>
            <w:top w:val="none" w:sz="0" w:space="0" w:color="auto"/>
            <w:left w:val="none" w:sz="0" w:space="0" w:color="auto"/>
            <w:bottom w:val="none" w:sz="0" w:space="0" w:color="auto"/>
            <w:right w:val="none" w:sz="0" w:space="0" w:color="auto"/>
          </w:divBdr>
        </w:div>
        <w:div w:id="1805007384">
          <w:marLeft w:val="0"/>
          <w:marRight w:val="0"/>
          <w:marTop w:val="0"/>
          <w:marBottom w:val="0"/>
          <w:divBdr>
            <w:top w:val="none" w:sz="0" w:space="0" w:color="auto"/>
            <w:left w:val="none" w:sz="0" w:space="0" w:color="auto"/>
            <w:bottom w:val="none" w:sz="0" w:space="0" w:color="auto"/>
            <w:right w:val="none" w:sz="0" w:space="0" w:color="auto"/>
          </w:divBdr>
        </w:div>
        <w:div w:id="1211261227">
          <w:marLeft w:val="0"/>
          <w:marRight w:val="0"/>
          <w:marTop w:val="0"/>
          <w:marBottom w:val="0"/>
          <w:divBdr>
            <w:top w:val="none" w:sz="0" w:space="0" w:color="auto"/>
            <w:left w:val="none" w:sz="0" w:space="0" w:color="auto"/>
            <w:bottom w:val="none" w:sz="0" w:space="0" w:color="auto"/>
            <w:right w:val="none" w:sz="0" w:space="0" w:color="auto"/>
          </w:divBdr>
        </w:div>
        <w:div w:id="1449737328">
          <w:marLeft w:val="0"/>
          <w:marRight w:val="0"/>
          <w:marTop w:val="0"/>
          <w:marBottom w:val="0"/>
          <w:divBdr>
            <w:top w:val="none" w:sz="0" w:space="0" w:color="auto"/>
            <w:left w:val="none" w:sz="0" w:space="0" w:color="auto"/>
            <w:bottom w:val="none" w:sz="0" w:space="0" w:color="auto"/>
            <w:right w:val="none" w:sz="0" w:space="0" w:color="auto"/>
          </w:divBdr>
        </w:div>
        <w:div w:id="882398822">
          <w:marLeft w:val="0"/>
          <w:marRight w:val="0"/>
          <w:marTop w:val="0"/>
          <w:marBottom w:val="0"/>
          <w:divBdr>
            <w:top w:val="none" w:sz="0" w:space="0" w:color="auto"/>
            <w:left w:val="none" w:sz="0" w:space="0" w:color="auto"/>
            <w:bottom w:val="none" w:sz="0" w:space="0" w:color="auto"/>
            <w:right w:val="none" w:sz="0" w:space="0" w:color="auto"/>
          </w:divBdr>
        </w:div>
        <w:div w:id="556093303">
          <w:marLeft w:val="0"/>
          <w:marRight w:val="0"/>
          <w:marTop w:val="480"/>
          <w:marBottom w:val="200"/>
          <w:divBdr>
            <w:top w:val="none" w:sz="0" w:space="0" w:color="auto"/>
            <w:left w:val="none" w:sz="0" w:space="0" w:color="auto"/>
            <w:bottom w:val="none" w:sz="0" w:space="0" w:color="auto"/>
            <w:right w:val="none" w:sz="0" w:space="0" w:color="auto"/>
          </w:divBdr>
        </w:div>
        <w:div w:id="900333879">
          <w:marLeft w:val="0"/>
          <w:marRight w:val="0"/>
          <w:marTop w:val="0"/>
          <w:marBottom w:val="0"/>
          <w:divBdr>
            <w:top w:val="none" w:sz="0" w:space="0" w:color="auto"/>
            <w:left w:val="none" w:sz="0" w:space="0" w:color="auto"/>
            <w:bottom w:val="none" w:sz="0" w:space="0" w:color="auto"/>
            <w:right w:val="none" w:sz="0" w:space="0" w:color="auto"/>
          </w:divBdr>
        </w:div>
        <w:div w:id="344091885">
          <w:marLeft w:val="0"/>
          <w:marRight w:val="0"/>
          <w:marTop w:val="0"/>
          <w:marBottom w:val="0"/>
          <w:divBdr>
            <w:top w:val="none" w:sz="0" w:space="0" w:color="auto"/>
            <w:left w:val="none" w:sz="0" w:space="0" w:color="auto"/>
            <w:bottom w:val="none" w:sz="0" w:space="0" w:color="auto"/>
            <w:right w:val="none" w:sz="0" w:space="0" w:color="auto"/>
          </w:divBdr>
        </w:div>
        <w:div w:id="1539273675">
          <w:marLeft w:val="0"/>
          <w:marRight w:val="0"/>
          <w:marTop w:val="0"/>
          <w:marBottom w:val="0"/>
          <w:divBdr>
            <w:top w:val="none" w:sz="0" w:space="0" w:color="auto"/>
            <w:left w:val="none" w:sz="0" w:space="0" w:color="auto"/>
            <w:bottom w:val="none" w:sz="0" w:space="0" w:color="auto"/>
            <w:right w:val="none" w:sz="0" w:space="0" w:color="auto"/>
          </w:divBdr>
        </w:div>
        <w:div w:id="1590193842">
          <w:marLeft w:val="0"/>
          <w:marRight w:val="0"/>
          <w:marTop w:val="0"/>
          <w:marBottom w:val="0"/>
          <w:divBdr>
            <w:top w:val="none" w:sz="0" w:space="0" w:color="auto"/>
            <w:left w:val="none" w:sz="0" w:space="0" w:color="auto"/>
            <w:bottom w:val="none" w:sz="0" w:space="0" w:color="auto"/>
            <w:right w:val="none" w:sz="0" w:space="0" w:color="auto"/>
          </w:divBdr>
        </w:div>
        <w:div w:id="1503084588">
          <w:marLeft w:val="0"/>
          <w:marRight w:val="0"/>
          <w:marTop w:val="0"/>
          <w:marBottom w:val="0"/>
          <w:divBdr>
            <w:top w:val="none" w:sz="0" w:space="0" w:color="auto"/>
            <w:left w:val="none" w:sz="0" w:space="0" w:color="auto"/>
            <w:bottom w:val="none" w:sz="0" w:space="0" w:color="auto"/>
            <w:right w:val="none" w:sz="0" w:space="0" w:color="auto"/>
          </w:divBdr>
        </w:div>
        <w:div w:id="45884022">
          <w:marLeft w:val="0"/>
          <w:marRight w:val="0"/>
          <w:marTop w:val="0"/>
          <w:marBottom w:val="0"/>
          <w:divBdr>
            <w:top w:val="none" w:sz="0" w:space="0" w:color="auto"/>
            <w:left w:val="none" w:sz="0" w:space="0" w:color="auto"/>
            <w:bottom w:val="none" w:sz="0" w:space="0" w:color="auto"/>
            <w:right w:val="none" w:sz="0" w:space="0" w:color="auto"/>
          </w:divBdr>
        </w:div>
        <w:div w:id="263419046">
          <w:marLeft w:val="0"/>
          <w:marRight w:val="0"/>
          <w:marTop w:val="0"/>
          <w:marBottom w:val="0"/>
          <w:divBdr>
            <w:top w:val="none" w:sz="0" w:space="0" w:color="auto"/>
            <w:left w:val="none" w:sz="0" w:space="0" w:color="auto"/>
            <w:bottom w:val="none" w:sz="0" w:space="0" w:color="auto"/>
            <w:right w:val="none" w:sz="0" w:space="0" w:color="auto"/>
          </w:divBdr>
        </w:div>
        <w:div w:id="814956929">
          <w:marLeft w:val="0"/>
          <w:marRight w:val="0"/>
          <w:marTop w:val="0"/>
          <w:marBottom w:val="0"/>
          <w:divBdr>
            <w:top w:val="none" w:sz="0" w:space="0" w:color="auto"/>
            <w:left w:val="none" w:sz="0" w:space="0" w:color="auto"/>
            <w:bottom w:val="none" w:sz="0" w:space="0" w:color="auto"/>
            <w:right w:val="none" w:sz="0" w:space="0" w:color="auto"/>
          </w:divBdr>
        </w:div>
        <w:div w:id="254628367">
          <w:marLeft w:val="0"/>
          <w:marRight w:val="0"/>
          <w:marTop w:val="0"/>
          <w:marBottom w:val="0"/>
          <w:divBdr>
            <w:top w:val="none" w:sz="0" w:space="0" w:color="auto"/>
            <w:left w:val="none" w:sz="0" w:space="0" w:color="auto"/>
            <w:bottom w:val="none" w:sz="0" w:space="0" w:color="auto"/>
            <w:right w:val="none" w:sz="0" w:space="0" w:color="auto"/>
          </w:divBdr>
        </w:div>
        <w:div w:id="536357051">
          <w:marLeft w:val="0"/>
          <w:marRight w:val="0"/>
          <w:marTop w:val="0"/>
          <w:marBottom w:val="0"/>
          <w:divBdr>
            <w:top w:val="none" w:sz="0" w:space="0" w:color="auto"/>
            <w:left w:val="none" w:sz="0" w:space="0" w:color="auto"/>
            <w:bottom w:val="none" w:sz="0" w:space="0" w:color="auto"/>
            <w:right w:val="none" w:sz="0" w:space="0" w:color="auto"/>
          </w:divBdr>
        </w:div>
        <w:div w:id="640161546">
          <w:marLeft w:val="0"/>
          <w:marRight w:val="0"/>
          <w:marTop w:val="480"/>
          <w:marBottom w:val="200"/>
          <w:divBdr>
            <w:top w:val="none" w:sz="0" w:space="0" w:color="auto"/>
            <w:left w:val="none" w:sz="0" w:space="0" w:color="auto"/>
            <w:bottom w:val="none" w:sz="0" w:space="0" w:color="auto"/>
            <w:right w:val="none" w:sz="0" w:space="0" w:color="auto"/>
          </w:divBdr>
        </w:div>
        <w:div w:id="1635477872">
          <w:marLeft w:val="0"/>
          <w:marRight w:val="0"/>
          <w:marTop w:val="0"/>
          <w:marBottom w:val="0"/>
          <w:divBdr>
            <w:top w:val="none" w:sz="0" w:space="0" w:color="auto"/>
            <w:left w:val="none" w:sz="0" w:space="0" w:color="auto"/>
            <w:bottom w:val="none" w:sz="0" w:space="0" w:color="auto"/>
            <w:right w:val="none" w:sz="0" w:space="0" w:color="auto"/>
          </w:divBdr>
        </w:div>
        <w:div w:id="162277772">
          <w:marLeft w:val="0"/>
          <w:marRight w:val="0"/>
          <w:marTop w:val="0"/>
          <w:marBottom w:val="0"/>
          <w:divBdr>
            <w:top w:val="none" w:sz="0" w:space="0" w:color="auto"/>
            <w:left w:val="none" w:sz="0" w:space="0" w:color="auto"/>
            <w:bottom w:val="none" w:sz="0" w:space="0" w:color="auto"/>
            <w:right w:val="none" w:sz="0" w:space="0" w:color="auto"/>
          </w:divBdr>
        </w:div>
        <w:div w:id="1958752466">
          <w:marLeft w:val="0"/>
          <w:marRight w:val="0"/>
          <w:marTop w:val="0"/>
          <w:marBottom w:val="0"/>
          <w:divBdr>
            <w:top w:val="none" w:sz="0" w:space="0" w:color="auto"/>
            <w:left w:val="none" w:sz="0" w:space="0" w:color="auto"/>
            <w:bottom w:val="none" w:sz="0" w:space="0" w:color="auto"/>
            <w:right w:val="none" w:sz="0" w:space="0" w:color="auto"/>
          </w:divBdr>
        </w:div>
        <w:div w:id="153842342">
          <w:marLeft w:val="0"/>
          <w:marRight w:val="0"/>
          <w:marTop w:val="0"/>
          <w:marBottom w:val="0"/>
          <w:divBdr>
            <w:top w:val="none" w:sz="0" w:space="0" w:color="auto"/>
            <w:left w:val="none" w:sz="0" w:space="0" w:color="auto"/>
            <w:bottom w:val="none" w:sz="0" w:space="0" w:color="auto"/>
            <w:right w:val="none" w:sz="0" w:space="0" w:color="auto"/>
          </w:divBdr>
        </w:div>
        <w:div w:id="1825390952">
          <w:marLeft w:val="0"/>
          <w:marRight w:val="0"/>
          <w:marTop w:val="0"/>
          <w:marBottom w:val="0"/>
          <w:divBdr>
            <w:top w:val="none" w:sz="0" w:space="0" w:color="auto"/>
            <w:left w:val="none" w:sz="0" w:space="0" w:color="auto"/>
            <w:bottom w:val="none" w:sz="0" w:space="0" w:color="auto"/>
            <w:right w:val="none" w:sz="0" w:space="0" w:color="auto"/>
          </w:divBdr>
        </w:div>
        <w:div w:id="1062407452">
          <w:marLeft w:val="0"/>
          <w:marRight w:val="0"/>
          <w:marTop w:val="0"/>
          <w:marBottom w:val="0"/>
          <w:divBdr>
            <w:top w:val="none" w:sz="0" w:space="0" w:color="auto"/>
            <w:left w:val="none" w:sz="0" w:space="0" w:color="auto"/>
            <w:bottom w:val="none" w:sz="0" w:space="0" w:color="auto"/>
            <w:right w:val="none" w:sz="0" w:space="0" w:color="auto"/>
          </w:divBdr>
        </w:div>
        <w:div w:id="1974410950">
          <w:marLeft w:val="0"/>
          <w:marRight w:val="0"/>
          <w:marTop w:val="0"/>
          <w:marBottom w:val="0"/>
          <w:divBdr>
            <w:top w:val="none" w:sz="0" w:space="0" w:color="auto"/>
            <w:left w:val="none" w:sz="0" w:space="0" w:color="auto"/>
            <w:bottom w:val="none" w:sz="0" w:space="0" w:color="auto"/>
            <w:right w:val="none" w:sz="0" w:space="0" w:color="auto"/>
          </w:divBdr>
        </w:div>
        <w:div w:id="713432144">
          <w:marLeft w:val="0"/>
          <w:marRight w:val="0"/>
          <w:marTop w:val="0"/>
          <w:marBottom w:val="0"/>
          <w:divBdr>
            <w:top w:val="none" w:sz="0" w:space="0" w:color="auto"/>
            <w:left w:val="none" w:sz="0" w:space="0" w:color="auto"/>
            <w:bottom w:val="none" w:sz="0" w:space="0" w:color="auto"/>
            <w:right w:val="none" w:sz="0" w:space="0" w:color="auto"/>
          </w:divBdr>
        </w:div>
        <w:div w:id="1044985103">
          <w:marLeft w:val="0"/>
          <w:marRight w:val="0"/>
          <w:marTop w:val="0"/>
          <w:marBottom w:val="0"/>
          <w:divBdr>
            <w:top w:val="none" w:sz="0" w:space="0" w:color="auto"/>
            <w:left w:val="none" w:sz="0" w:space="0" w:color="auto"/>
            <w:bottom w:val="none" w:sz="0" w:space="0" w:color="auto"/>
            <w:right w:val="none" w:sz="0" w:space="0" w:color="auto"/>
          </w:divBdr>
        </w:div>
        <w:div w:id="108208709">
          <w:marLeft w:val="0"/>
          <w:marRight w:val="0"/>
          <w:marTop w:val="0"/>
          <w:marBottom w:val="0"/>
          <w:divBdr>
            <w:top w:val="none" w:sz="0" w:space="0" w:color="auto"/>
            <w:left w:val="none" w:sz="0" w:space="0" w:color="auto"/>
            <w:bottom w:val="none" w:sz="0" w:space="0" w:color="auto"/>
            <w:right w:val="none" w:sz="0" w:space="0" w:color="auto"/>
          </w:divBdr>
        </w:div>
        <w:div w:id="1069155015">
          <w:marLeft w:val="0"/>
          <w:marRight w:val="0"/>
          <w:marTop w:val="0"/>
          <w:marBottom w:val="0"/>
          <w:divBdr>
            <w:top w:val="none" w:sz="0" w:space="0" w:color="auto"/>
            <w:left w:val="none" w:sz="0" w:space="0" w:color="auto"/>
            <w:bottom w:val="none" w:sz="0" w:space="0" w:color="auto"/>
            <w:right w:val="none" w:sz="0" w:space="0" w:color="auto"/>
          </w:divBdr>
        </w:div>
        <w:div w:id="369384627">
          <w:marLeft w:val="0"/>
          <w:marRight w:val="0"/>
          <w:marTop w:val="0"/>
          <w:marBottom w:val="0"/>
          <w:divBdr>
            <w:top w:val="none" w:sz="0" w:space="0" w:color="auto"/>
            <w:left w:val="none" w:sz="0" w:space="0" w:color="auto"/>
            <w:bottom w:val="none" w:sz="0" w:space="0" w:color="auto"/>
            <w:right w:val="none" w:sz="0" w:space="0" w:color="auto"/>
          </w:divBdr>
        </w:div>
      </w:divsChild>
    </w:div>
    <w:div w:id="15459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akonyprolidi.cz/cs/2024-1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3785E8A4301B47A2B5E243B50B7145" ma:contentTypeVersion="13" ma:contentTypeDescription="Vytvoří nový dokument" ma:contentTypeScope="" ma:versionID="cac84351e8fdde3f0cb0187bfcd24f53">
  <xsd:schema xmlns:xsd="http://www.w3.org/2001/XMLSchema" xmlns:xs="http://www.w3.org/2001/XMLSchema" xmlns:p="http://schemas.microsoft.com/office/2006/metadata/properties" xmlns:ns2="f1d679b0-2834-4062-a081-68cc101ed5ad" xmlns:ns3="6304b833-0b98-42d3-af2b-e353084c36f4" targetNamespace="http://schemas.microsoft.com/office/2006/metadata/properties" ma:root="true" ma:fieldsID="b1996695af42d0c8fa1757b767350eb4" ns2:_="" ns3:_="">
    <xsd:import namespace="f1d679b0-2834-4062-a081-68cc101ed5ad"/>
    <xsd:import namespace="6304b833-0b98-42d3-af2b-e353084c36f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79b0-2834-4062-a081-68cc101ed5a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4b833-0b98-42d3-af2b-e353084c36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C6382A60-4AC1-4E49-8339-9F922EDDDE98}">
  <ds:schemaRefs>
    <ds:schemaRef ds:uri="http://schemas.microsoft.com/sharepoint/v3/contenttype/forms"/>
  </ds:schemaRefs>
</ds:datastoreItem>
</file>

<file path=customXml/itemProps2.xml><?xml version="1.0" encoding="utf-8"?>
<ds:datastoreItem xmlns:ds="http://schemas.openxmlformats.org/officeDocument/2006/customXml" ds:itemID="{D7D4DCD3-9DA5-4718-9984-CE49B1764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111951-E172-4EAB-AF69-A7429F7A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79b0-2834-4062-a081-68cc101ed5ad"/>
    <ds:schemaRef ds:uri="6304b833-0b98-42d3-af2b-e353084c3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63B72-7B5E-498F-AF43-40DB4DD0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3503</Words>
  <Characters>20673</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Provozní řád MŠ</vt:lpstr>
    </vt:vector>
  </TitlesOfParts>
  <Company>KOCIAN</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Provozní řád MŠ</dc:title>
  <dc:subject/>
  <dc:creator>Kocián Jaroslav</dc:creator>
  <cp:keywords/>
  <dc:description/>
  <cp:lastModifiedBy>reditel</cp:lastModifiedBy>
  <cp:revision>72</cp:revision>
  <cp:lastPrinted>2017-10-10T05:12:00Z</cp:lastPrinted>
  <dcterms:created xsi:type="dcterms:W3CDTF">2021-11-15T07:37:00Z</dcterms:created>
  <dcterms:modified xsi:type="dcterms:W3CDTF">2024-09-18T05:20:00Z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0x010100873785E8A4301B47A2B5E243B50B7145</vt:lpwstr>
  </property>
</Properties>
</file>